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rPr>
        <w:id w:val="407976"/>
        <w:docPartObj>
          <w:docPartGallery w:val="Cover Pages"/>
          <w:docPartUnique/>
        </w:docPartObj>
      </w:sdtPr>
      <w:sdtContent>
        <w:p w14:paraId="62DEB00B" w14:textId="4A0F775E" w:rsidR="0081734B" w:rsidRDefault="00897B7E" w:rsidP="00897B7E">
          <w:pPr>
            <w:spacing w:after="720"/>
          </w:pPr>
          <w:r>
            <w:tab/>
          </w:r>
          <w:r>
            <w:tab/>
          </w:r>
          <w:r>
            <w:tab/>
          </w:r>
          <w:r>
            <w:tab/>
          </w:r>
          <w:r w:rsidR="00BB2A57">
            <w:tab/>
          </w:r>
          <w:sdt>
            <w:sdtPr>
              <w:id w:val="-1505585284"/>
              <w:docPartObj>
                <w:docPartGallery w:val="Cover Pages"/>
                <w:docPartUnique/>
              </w:docPartObj>
            </w:sdtPr>
            <w:sdtContent>
              <w:r w:rsidR="00003F47">
                <w:rPr>
                  <w:noProof/>
                </w:rPr>
                <w:drawing>
                  <wp:inline distT="0" distB="0" distL="0" distR="0" wp14:anchorId="4E634031" wp14:editId="1B56028A">
                    <wp:extent cx="1591733" cy="1591733"/>
                    <wp:effectExtent l="0" t="0" r="0" b="0"/>
                    <wp:docPr id="1165038512" name="Picture 1" descr="A logo of a hand holding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38512" name="Picture 1" descr="A logo of a hand holding peop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2585" cy="1602585"/>
                            </a:xfrm>
                            <a:prstGeom prst="rect">
                              <a:avLst/>
                            </a:prstGeom>
                          </pic:spPr>
                        </pic:pic>
                      </a:graphicData>
                    </a:graphic>
                  </wp:inline>
                </w:drawing>
              </w:r>
            </w:sdtContent>
          </w:sdt>
        </w:p>
        <w:p w14:paraId="14147A1A" w14:textId="77777777" w:rsidR="0081734B" w:rsidRPr="00003F47" w:rsidRDefault="0081734B" w:rsidP="0081734B">
          <w:pPr>
            <w:spacing w:after="720"/>
            <w:jc w:val="center"/>
            <w:rPr>
              <w:rFonts w:ascii="Calibri" w:eastAsia="Times New Roman" w:hAnsi="Calibri" w:cs="Calibri"/>
              <w:b/>
              <w:bCs/>
              <w:color w:val="000000" w:themeColor="text1"/>
              <w:sz w:val="36"/>
              <w:szCs w:val="36"/>
            </w:rPr>
          </w:pPr>
          <w:r w:rsidRPr="00003F47">
            <w:rPr>
              <w:rFonts w:ascii="Calibri" w:eastAsia="Times New Roman" w:hAnsi="Calibri" w:cs="Calibri"/>
              <w:b/>
              <w:bCs/>
              <w:color w:val="000000" w:themeColor="text1"/>
              <w:sz w:val="36"/>
              <w:szCs w:val="36"/>
            </w:rPr>
            <w:t xml:space="preserve">Your Rights and Protections Against Surprise Medical Bills        </w:t>
          </w:r>
          <w:r w:rsidRPr="00003F47">
            <w:rPr>
              <w:rFonts w:ascii="Calibri" w:eastAsia="Times New Roman" w:hAnsi="Calibri" w:cs="Calibri"/>
              <w:b/>
              <w:bCs/>
              <w:color w:val="000000" w:themeColor="text1"/>
              <w:sz w:val="28"/>
              <w:szCs w:val="28"/>
            </w:rPr>
            <w:t>OMB Control Number 0938-1401</w:t>
          </w:r>
        </w:p>
        <w:p w14:paraId="5364B09C" w14:textId="77777777" w:rsidR="00003F47" w:rsidRDefault="0081734B" w:rsidP="0081734B">
          <w:pPr>
            <w:spacing w:after="720"/>
            <w:rPr>
              <w:rFonts w:ascii="Calibri" w:eastAsia="Times New Roman" w:hAnsi="Calibri" w:cs="Calibri"/>
            </w:rPr>
          </w:pPr>
          <w:r w:rsidRPr="00AD3972">
            <w:rPr>
              <w:rFonts w:ascii="Calibri" w:eastAsia="Times New Roman" w:hAnsi="Calibri" w:cs="Calibri"/>
            </w:rPr>
            <w:t>When you get emergency care or get treated by an out-of-network provider at an in</w:t>
          </w:r>
          <w:r w:rsidRPr="006A628F">
            <w:rPr>
              <w:rFonts w:ascii="Calibri" w:eastAsia="Times New Roman" w:hAnsi="Calibri" w:cs="Calibri"/>
            </w:rPr>
            <w:t xml:space="preserve"> </w:t>
          </w:r>
          <w:r w:rsidRPr="00AD3972">
            <w:rPr>
              <w:rFonts w:ascii="Calibri" w:eastAsia="Times New Roman" w:hAnsi="Calibri" w:cs="Calibri"/>
            </w:rPr>
            <w:t>network hospital or ambulatory surgical center, you are protected from surprise</w:t>
          </w:r>
          <w:r w:rsidRPr="006A628F">
            <w:rPr>
              <w:rFonts w:ascii="Calibri" w:eastAsia="Times New Roman" w:hAnsi="Calibri" w:cs="Calibri"/>
            </w:rPr>
            <w:t xml:space="preserve"> </w:t>
          </w:r>
          <w:r w:rsidRPr="00AD3972">
            <w:rPr>
              <w:rFonts w:ascii="Calibri" w:eastAsia="Times New Roman" w:hAnsi="Calibri" w:cs="Calibri"/>
            </w:rPr>
            <w:t xml:space="preserve">billing or balance billing. </w:t>
          </w:r>
          <w:r w:rsidRPr="006A628F">
            <w:rPr>
              <w:rFonts w:ascii="Calibri" w:eastAsia="Times New Roman" w:hAnsi="Calibri" w:cs="Calibri"/>
            </w:rPr>
            <w:t xml:space="preserve">                                                                             </w:t>
          </w:r>
        </w:p>
        <w:p w14:paraId="52CA04EB" w14:textId="6C780500" w:rsidR="0081734B" w:rsidRPr="00003F47" w:rsidRDefault="0081734B" w:rsidP="0081734B">
          <w:pPr>
            <w:spacing w:after="720"/>
            <w:rPr>
              <w:rFonts w:ascii="Calibri" w:eastAsia="Times New Roman" w:hAnsi="Calibri" w:cs="Calibri"/>
            </w:rPr>
          </w:pPr>
          <w:r w:rsidRPr="00CF72E4">
            <w:rPr>
              <w:rFonts w:ascii="Calibri" w:eastAsia="Times New Roman" w:hAnsi="Calibri" w:cs="Calibri"/>
              <w:b/>
              <w:bCs/>
              <w:sz w:val="26"/>
              <w:szCs w:val="26"/>
            </w:rPr>
            <w:t>Overview</w:t>
          </w:r>
          <w:r>
            <w:rPr>
              <w:rFonts w:ascii="Calibri" w:eastAsia="Times New Roman" w:hAnsi="Calibri" w:cs="Calibri"/>
              <w:b/>
              <w:bCs/>
              <w:sz w:val="26"/>
              <w:szCs w:val="26"/>
            </w:rPr>
            <w:t xml:space="preserve">: </w:t>
          </w:r>
          <w:r w:rsidRPr="00CF72E4">
            <w:rPr>
              <w:rFonts w:ascii="Calibri" w:eastAsia="Times New Roman" w:hAnsi="Calibri" w:cs="Calibri"/>
            </w:rPr>
            <w:t xml:space="preserve">Under Section 2799B-6 of the Public Health Service Act (PHSA), health care providers and health care facilities are required to inform individuals who are not enrolled in an insurance plan or coverage or a Federal health care program, or not seeking to file a claim with their insurance plan or coverage both orally and in writing of their ability, upon request or at the time of scheduling health care items and services, to receive a “Good Faith Estimate” (GFE) of expected charges. </w:t>
          </w:r>
        </w:p>
        <w:p w14:paraId="2B2B86B6" w14:textId="77777777" w:rsidR="0081734B" w:rsidRPr="00A664A7" w:rsidRDefault="0081734B" w:rsidP="0081734B">
          <w:pPr>
            <w:spacing w:after="720"/>
            <w:rPr>
              <w:rFonts w:ascii="Calibri" w:eastAsia="Times New Roman" w:hAnsi="Calibri" w:cs="Calibri"/>
              <w:b/>
              <w:bCs/>
              <w:color w:val="2D5193"/>
              <w:sz w:val="36"/>
              <w:szCs w:val="36"/>
            </w:rPr>
          </w:pPr>
          <w:r w:rsidRPr="00AD3972">
            <w:rPr>
              <w:rFonts w:ascii="Calibri" w:eastAsia="Times New Roman" w:hAnsi="Calibri" w:cs="Calibri"/>
              <w:b/>
              <w:bCs/>
              <w:sz w:val="26"/>
              <w:szCs w:val="26"/>
            </w:rPr>
            <w:t xml:space="preserve">What is “balance billing” (sometimes called “surprise billing”)? </w:t>
          </w:r>
          <w:r w:rsidRPr="00AD3972">
            <w:rPr>
              <w:rFonts w:ascii="Calibri" w:eastAsia="Times New Roman" w:hAnsi="Calibri" w:cs="Calibri"/>
            </w:rPr>
            <w:t xml:space="preserve">When you see a doctor or other health care provider, you may owe certain out-of-pocket costs, such as a copayment, coinsurance, and/or a deductible. You may have other costs or have to pay the entire bill if you see a provider or visit a health care facility that isn’t in your health plan’s network. </w:t>
          </w:r>
          <w:r>
            <w:t xml:space="preserve"> </w:t>
          </w:r>
          <w:r w:rsidRPr="00AD3972">
            <w:rPr>
              <w:rFonts w:ascii="Calibri" w:eastAsia="Times New Roman" w:hAnsi="Calibri" w:cs="Calibri"/>
            </w:rPr>
            <w:t>“Out-of-network” describes providers and facilities that haven’t signed a contract with your health plan. Out-of-network providers may be permitted to bill you for the difference between what your plan agreed to pay and the full amount charged for a service. This is called “</w:t>
          </w:r>
          <w:r w:rsidRPr="00AD3972">
            <w:rPr>
              <w:rFonts w:ascii="Calibri" w:eastAsia="Times New Roman" w:hAnsi="Calibri" w:cs="Calibri"/>
              <w:b/>
              <w:bCs/>
            </w:rPr>
            <w:t>balance billing</w:t>
          </w:r>
          <w:r w:rsidRPr="00AD3972">
            <w:rPr>
              <w:rFonts w:ascii="Calibri" w:eastAsia="Times New Roman" w:hAnsi="Calibri" w:cs="Calibri"/>
            </w:rPr>
            <w:t xml:space="preserve">.” This amount is likely more than in-network costs for the same service and might not count toward your annual out-of-pocket limit. “Surprise billing” is an unexpected balance bill. This can happen when you can’t control who is involved in your care—like when you have an emergency or when you schedule a visit at an in- network facility but are unexpectedly treated by an out-of-network provider. </w:t>
          </w:r>
        </w:p>
        <w:p w14:paraId="3FDBB7B4" w14:textId="77777777" w:rsidR="0081734B" w:rsidRPr="00003F47" w:rsidRDefault="0081734B" w:rsidP="0081734B">
          <w:pPr>
            <w:pStyle w:val="NormalWeb"/>
            <w:rPr>
              <w:rFonts w:ascii="Calibri" w:hAnsi="Calibri" w:cs="Calibri"/>
              <w:b/>
              <w:bCs/>
              <w:color w:val="000000" w:themeColor="text1"/>
              <w:sz w:val="26"/>
              <w:szCs w:val="26"/>
            </w:rPr>
          </w:pPr>
          <w:r w:rsidRPr="00003F47">
            <w:rPr>
              <w:rFonts w:ascii="Calibri" w:hAnsi="Calibri" w:cs="Calibri"/>
              <w:b/>
              <w:bCs/>
              <w:color w:val="000000" w:themeColor="text1"/>
              <w:sz w:val="26"/>
              <w:szCs w:val="26"/>
            </w:rPr>
            <w:t xml:space="preserve">You are protected from balance billing for: </w:t>
          </w:r>
        </w:p>
        <w:p w14:paraId="6B234815" w14:textId="77777777" w:rsidR="0081734B" w:rsidRDefault="0081734B" w:rsidP="0081734B">
          <w:pPr>
            <w:pStyle w:val="NormalWeb"/>
            <w:rPr>
              <w:rFonts w:ascii="Calibri" w:hAnsi="Calibri" w:cs="Calibri"/>
            </w:rPr>
          </w:pPr>
          <w:r w:rsidRPr="00AD3972">
            <w:rPr>
              <w:rFonts w:ascii="Calibri" w:hAnsi="Calibri" w:cs="Calibri"/>
              <w:b/>
              <w:bCs/>
            </w:rPr>
            <w:lastRenderedPageBreak/>
            <w:t>Emergency services</w:t>
          </w:r>
          <w:r>
            <w:rPr>
              <w:rFonts w:ascii="Calibri" w:hAnsi="Calibri" w:cs="Calibri"/>
              <w:b/>
              <w:bCs/>
            </w:rPr>
            <w:t>:</w:t>
          </w:r>
          <w:r w:rsidRPr="00AD3972">
            <w:rPr>
              <w:rFonts w:ascii="Calibri" w:hAnsi="Calibri" w:cs="Calibri"/>
              <w:b/>
              <w:bCs/>
            </w:rPr>
            <w:t xml:space="preserve"> </w:t>
          </w:r>
          <w:r w:rsidRPr="00AD3972">
            <w:rPr>
              <w:rFonts w:ascii="Calibri" w:hAnsi="Calibri" w:cs="Calibri"/>
            </w:rPr>
            <w:t xml:space="preserve">If you have an emergency medical condition and get emergency services from an out-of- network provider or facility, the most the provider or facility may bill you is your plan’s in- network cost-sharing amount (such as copayments and coinsurance). You </w:t>
          </w:r>
          <w:r w:rsidRPr="00AD3972">
            <w:rPr>
              <w:rFonts w:ascii="Calibri" w:hAnsi="Calibri" w:cs="Calibri"/>
              <w:b/>
              <w:bCs/>
            </w:rPr>
            <w:t xml:space="preserve">can’t </w:t>
          </w:r>
          <w:r w:rsidRPr="00AD3972">
            <w:rPr>
              <w:rFonts w:ascii="Calibri" w:hAnsi="Calibri" w:cs="Calibri"/>
            </w:rPr>
            <w:t xml:space="preserve">be balance billed for these emergency services. This includes services you may get after you’re in stable condition, unless you give written consent and give up your protections not to be balanced billed for these post-stabilization services. </w:t>
          </w:r>
        </w:p>
        <w:p w14:paraId="439149B6" w14:textId="77777777" w:rsidR="0081734B" w:rsidRDefault="0081734B" w:rsidP="0081734B">
          <w:pPr>
            <w:pStyle w:val="NormalWeb"/>
            <w:rPr>
              <w:rFonts w:ascii="Calibri" w:hAnsi="Calibri" w:cs="Calibri"/>
            </w:rPr>
          </w:pPr>
          <w:r>
            <w:rPr>
              <w:rFonts w:ascii="Calibri" w:hAnsi="Calibri" w:cs="Calibri"/>
            </w:rPr>
            <w:t>Governor Cox signed into law H.B. 54 requiring insurance companies and managed care organizations to cover emergency healthcare services at the in-network rate. Consequently, you are protected from balance billing for emergency services.</w:t>
          </w:r>
        </w:p>
        <w:p w14:paraId="37C59D2A" w14:textId="77777777" w:rsidR="0081734B" w:rsidRPr="00AD3972" w:rsidRDefault="0081734B" w:rsidP="0081734B">
          <w:pPr>
            <w:pStyle w:val="NormalWeb"/>
            <w:rPr>
              <w:rFonts w:ascii="Calibri" w:hAnsi="Calibri" w:cs="Calibri"/>
            </w:rPr>
          </w:pPr>
          <w:r w:rsidRPr="00AD3972">
            <w:rPr>
              <w:rFonts w:ascii="Calibri" w:hAnsi="Calibri" w:cs="Calibri"/>
              <w:b/>
              <w:bCs/>
            </w:rPr>
            <w:t>Certain services at an in-network hospital or ambulatory surgical center</w:t>
          </w:r>
          <w:r>
            <w:rPr>
              <w:rFonts w:ascii="Calibri" w:hAnsi="Calibri" w:cs="Calibri"/>
              <w:b/>
              <w:bCs/>
            </w:rPr>
            <w:t xml:space="preserve">: </w:t>
          </w:r>
          <w:r w:rsidRPr="00AD3972">
            <w:rPr>
              <w:rFonts w:ascii="Calibri" w:hAnsi="Calibri" w:cs="Calibri"/>
            </w:rPr>
            <w:t xml:space="preserve">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w:t>
          </w:r>
          <w:r w:rsidRPr="00AD3972">
            <w:rPr>
              <w:rFonts w:ascii="Calibri" w:hAnsi="Calibri" w:cs="Calibri"/>
              <w:b/>
              <w:bCs/>
            </w:rPr>
            <w:t xml:space="preserve">can’t </w:t>
          </w:r>
          <w:r w:rsidRPr="00AD3972">
            <w:rPr>
              <w:rFonts w:ascii="Calibri" w:hAnsi="Calibri" w:cs="Calibri"/>
            </w:rPr>
            <w:t xml:space="preserve">balance bill you and may </w:t>
          </w:r>
          <w:r w:rsidRPr="00AD3972">
            <w:rPr>
              <w:rFonts w:ascii="Calibri" w:hAnsi="Calibri" w:cs="Calibri"/>
              <w:b/>
              <w:bCs/>
            </w:rPr>
            <w:t xml:space="preserve">not </w:t>
          </w:r>
          <w:r w:rsidRPr="00AD3972">
            <w:rPr>
              <w:rFonts w:ascii="Calibri" w:hAnsi="Calibri" w:cs="Calibri"/>
            </w:rPr>
            <w:t xml:space="preserve">ask you to give up your protections not to be balance billed. </w:t>
          </w:r>
        </w:p>
        <w:p w14:paraId="332B2A20" w14:textId="77777777" w:rsidR="0081734B" w:rsidRPr="00AD3972" w:rsidRDefault="0081734B" w:rsidP="0081734B">
          <w:pPr>
            <w:rPr>
              <w:rFonts w:ascii="Times New Roman" w:eastAsia="Times New Roman" w:hAnsi="Times New Roman" w:cs="Times New Roman"/>
            </w:rPr>
          </w:pPr>
          <w:r w:rsidRPr="00AD3972">
            <w:rPr>
              <w:rFonts w:ascii="Calibri" w:eastAsia="Times New Roman" w:hAnsi="Calibri" w:cs="Calibri"/>
            </w:rPr>
            <w:t xml:space="preserve">If you get other services at these in-network facilities, out-of-network providers </w:t>
          </w:r>
          <w:r w:rsidRPr="00AD3972">
            <w:rPr>
              <w:rFonts w:ascii="Calibri" w:eastAsia="Times New Roman" w:hAnsi="Calibri" w:cs="Calibri"/>
              <w:b/>
              <w:bCs/>
            </w:rPr>
            <w:t xml:space="preserve">can’t </w:t>
          </w:r>
          <w:r w:rsidRPr="00AD3972">
            <w:rPr>
              <w:rFonts w:ascii="Calibri" w:eastAsia="Times New Roman" w:hAnsi="Calibri" w:cs="Calibri"/>
            </w:rPr>
            <w:t xml:space="preserve">balance bill you, unless you give written consent and give up your protections. </w:t>
          </w:r>
        </w:p>
        <w:p w14:paraId="19FBED9C" w14:textId="77777777" w:rsidR="0081734B" w:rsidRPr="00AD3972" w:rsidRDefault="0081734B" w:rsidP="0081734B">
          <w:pPr>
            <w:spacing w:before="100" w:beforeAutospacing="1" w:after="100" w:afterAutospacing="1"/>
            <w:rPr>
              <w:rFonts w:ascii="Times New Roman" w:eastAsia="Times New Roman" w:hAnsi="Times New Roman" w:cs="Times New Roman"/>
            </w:rPr>
          </w:pPr>
          <w:r w:rsidRPr="00AD3972">
            <w:rPr>
              <w:rFonts w:ascii="Calibri" w:eastAsia="Times New Roman" w:hAnsi="Calibri" w:cs="Calibri"/>
              <w:b/>
              <w:bCs/>
              <w:sz w:val="28"/>
              <w:szCs w:val="28"/>
            </w:rPr>
            <w:t xml:space="preserve">You’re never required to give up your protections from balance billing. You also aren’t required to get care out-of-network. You can choose a provider or facility in your plan’s network. </w:t>
          </w:r>
        </w:p>
        <w:p w14:paraId="70D7474C" w14:textId="77777777" w:rsidR="0081734B" w:rsidRPr="00003F47" w:rsidRDefault="0081734B" w:rsidP="0081734B">
          <w:pPr>
            <w:spacing w:before="100" w:beforeAutospacing="1" w:after="100" w:afterAutospacing="1"/>
            <w:rPr>
              <w:rFonts w:ascii="Times New Roman" w:eastAsia="Times New Roman" w:hAnsi="Times New Roman" w:cs="Times New Roman"/>
              <w:color w:val="000000" w:themeColor="text1"/>
            </w:rPr>
          </w:pPr>
          <w:r w:rsidRPr="00003F47">
            <w:rPr>
              <w:rFonts w:ascii="Calibri" w:eastAsia="Times New Roman" w:hAnsi="Calibri" w:cs="Calibri"/>
              <w:b/>
              <w:bCs/>
              <w:color w:val="000000" w:themeColor="text1"/>
              <w:sz w:val="32"/>
              <w:szCs w:val="32"/>
            </w:rPr>
            <w:t xml:space="preserve">When balance billing isn’t allowed, you also have the following protections: </w:t>
          </w:r>
        </w:p>
        <w:p w14:paraId="0DD70F58" w14:textId="77777777" w:rsidR="0081734B" w:rsidRPr="00AD3972" w:rsidRDefault="0081734B" w:rsidP="0081734B">
          <w:pPr>
            <w:numPr>
              <w:ilvl w:val="0"/>
              <w:numId w:val="1"/>
            </w:numPr>
            <w:spacing w:before="100" w:beforeAutospacing="1" w:after="100" w:afterAutospacing="1"/>
            <w:rPr>
              <w:rFonts w:ascii="Calibri" w:eastAsia="Times New Roman" w:hAnsi="Calibri" w:cs="Calibri"/>
            </w:rPr>
          </w:pPr>
          <w:r w:rsidRPr="00AD3972">
            <w:rPr>
              <w:rFonts w:ascii="Calibri" w:eastAsia="Times New Roman" w:hAnsi="Calibri" w:cs="Calibri"/>
            </w:rPr>
            <w:t xml:space="preserve">You are only responsible for paying your share of the cost (like the copayments, coinsurance, and deductibles that you would pay if the provider or facility was in-network). Your health plan will pay out-of-network providers and facilities directly. </w:t>
          </w:r>
        </w:p>
        <w:p w14:paraId="0E7469A1" w14:textId="77777777" w:rsidR="0081734B" w:rsidRPr="00AD3972" w:rsidRDefault="0081734B" w:rsidP="0081734B">
          <w:pPr>
            <w:numPr>
              <w:ilvl w:val="0"/>
              <w:numId w:val="1"/>
            </w:numPr>
            <w:spacing w:before="100" w:beforeAutospacing="1" w:after="100" w:afterAutospacing="1"/>
            <w:rPr>
              <w:rFonts w:ascii="Calibri" w:eastAsia="Times New Roman" w:hAnsi="Calibri" w:cs="Calibri"/>
            </w:rPr>
          </w:pPr>
          <w:r w:rsidRPr="00AD3972">
            <w:rPr>
              <w:rFonts w:ascii="Calibri" w:eastAsia="Times New Roman" w:hAnsi="Calibri" w:cs="Calibri"/>
            </w:rPr>
            <w:t xml:space="preserve">Your health plan generally must: </w:t>
          </w:r>
        </w:p>
        <w:p w14:paraId="230503FB" w14:textId="77777777" w:rsidR="0081734B" w:rsidRPr="00AD3972" w:rsidRDefault="0081734B" w:rsidP="0081734B">
          <w:pPr>
            <w:numPr>
              <w:ilvl w:val="0"/>
              <w:numId w:val="1"/>
            </w:numPr>
            <w:spacing w:before="100" w:beforeAutospacing="1" w:after="100" w:afterAutospacing="1"/>
            <w:rPr>
              <w:rFonts w:ascii="Calibri" w:eastAsia="Times New Roman" w:hAnsi="Calibri" w:cs="Calibri"/>
            </w:rPr>
          </w:pPr>
          <w:r w:rsidRPr="00AD3972">
            <w:rPr>
              <w:rFonts w:ascii="Calibri" w:eastAsia="Times New Roman" w:hAnsi="Calibri" w:cs="Calibri"/>
            </w:rPr>
            <w:t>Cover</w:t>
          </w:r>
          <w:r>
            <w:rPr>
              <w:rFonts w:ascii="Calibri" w:eastAsia="Times New Roman" w:hAnsi="Calibri" w:cs="Calibri"/>
            </w:rPr>
            <w:t xml:space="preserve"> </w:t>
          </w:r>
          <w:r w:rsidRPr="00AD3972">
            <w:rPr>
              <w:rFonts w:ascii="Calibri" w:eastAsia="Times New Roman" w:hAnsi="Calibri" w:cs="Calibri"/>
            </w:rPr>
            <w:t>emergency</w:t>
          </w:r>
          <w:r>
            <w:rPr>
              <w:rFonts w:ascii="Calibri" w:eastAsia="Times New Roman" w:hAnsi="Calibri" w:cs="Calibri"/>
            </w:rPr>
            <w:t xml:space="preserve"> </w:t>
          </w:r>
          <w:r w:rsidRPr="00AD3972">
            <w:rPr>
              <w:rFonts w:ascii="Calibri" w:eastAsia="Times New Roman" w:hAnsi="Calibri" w:cs="Calibri"/>
            </w:rPr>
            <w:t>services</w:t>
          </w:r>
          <w:r>
            <w:rPr>
              <w:rFonts w:ascii="Calibri" w:eastAsia="Times New Roman" w:hAnsi="Calibri" w:cs="Calibri"/>
            </w:rPr>
            <w:t xml:space="preserve"> </w:t>
          </w:r>
          <w:r w:rsidRPr="00AD3972">
            <w:rPr>
              <w:rFonts w:ascii="Calibri" w:eastAsia="Times New Roman" w:hAnsi="Calibri" w:cs="Calibri"/>
            </w:rPr>
            <w:t>without</w:t>
          </w:r>
          <w:r>
            <w:rPr>
              <w:rFonts w:ascii="Calibri" w:eastAsia="Times New Roman" w:hAnsi="Calibri" w:cs="Calibri"/>
            </w:rPr>
            <w:t xml:space="preserve"> </w:t>
          </w:r>
          <w:r w:rsidRPr="00AD3972">
            <w:rPr>
              <w:rFonts w:ascii="Calibri" w:eastAsia="Times New Roman" w:hAnsi="Calibri" w:cs="Calibri"/>
            </w:rPr>
            <w:t>requiring</w:t>
          </w:r>
          <w:r>
            <w:rPr>
              <w:rFonts w:ascii="Calibri" w:eastAsia="Times New Roman" w:hAnsi="Calibri" w:cs="Calibri"/>
            </w:rPr>
            <w:t xml:space="preserve"> </w:t>
          </w:r>
          <w:r w:rsidRPr="00AD3972">
            <w:rPr>
              <w:rFonts w:ascii="Calibri" w:eastAsia="Times New Roman" w:hAnsi="Calibri" w:cs="Calibri"/>
            </w:rPr>
            <w:t>you</w:t>
          </w:r>
          <w:r>
            <w:rPr>
              <w:rFonts w:ascii="Calibri" w:eastAsia="Times New Roman" w:hAnsi="Calibri" w:cs="Calibri"/>
            </w:rPr>
            <w:t xml:space="preserve"> </w:t>
          </w:r>
          <w:r w:rsidRPr="00AD3972">
            <w:rPr>
              <w:rFonts w:ascii="Calibri" w:eastAsia="Times New Roman" w:hAnsi="Calibri" w:cs="Calibri"/>
            </w:rPr>
            <w:t>to</w:t>
          </w:r>
          <w:r>
            <w:rPr>
              <w:rFonts w:ascii="Calibri" w:eastAsia="Times New Roman" w:hAnsi="Calibri" w:cs="Calibri"/>
            </w:rPr>
            <w:t xml:space="preserve"> </w:t>
          </w:r>
          <w:r w:rsidRPr="00AD3972">
            <w:rPr>
              <w:rFonts w:ascii="Calibri" w:eastAsia="Times New Roman" w:hAnsi="Calibri" w:cs="Calibri"/>
            </w:rPr>
            <w:t>get</w:t>
          </w:r>
          <w:r>
            <w:rPr>
              <w:rFonts w:ascii="Calibri" w:eastAsia="Times New Roman" w:hAnsi="Calibri" w:cs="Calibri"/>
            </w:rPr>
            <w:t xml:space="preserve"> </w:t>
          </w:r>
          <w:r w:rsidRPr="00AD3972">
            <w:rPr>
              <w:rFonts w:ascii="Calibri" w:eastAsia="Times New Roman" w:hAnsi="Calibri" w:cs="Calibri"/>
            </w:rPr>
            <w:t>approval</w:t>
          </w:r>
          <w:r>
            <w:rPr>
              <w:rFonts w:ascii="Calibri" w:eastAsia="Times New Roman" w:hAnsi="Calibri" w:cs="Calibri"/>
            </w:rPr>
            <w:t xml:space="preserve"> </w:t>
          </w:r>
          <w:r w:rsidRPr="00AD3972">
            <w:rPr>
              <w:rFonts w:ascii="Calibri" w:eastAsia="Times New Roman" w:hAnsi="Calibri" w:cs="Calibri"/>
            </w:rPr>
            <w:t>for</w:t>
          </w:r>
          <w:r>
            <w:rPr>
              <w:rFonts w:ascii="Calibri" w:eastAsia="Times New Roman" w:hAnsi="Calibri" w:cs="Calibri"/>
            </w:rPr>
            <w:t xml:space="preserve"> </w:t>
          </w:r>
          <w:r w:rsidRPr="00AD3972">
            <w:rPr>
              <w:rFonts w:ascii="Calibri" w:eastAsia="Times New Roman" w:hAnsi="Calibri" w:cs="Calibri"/>
            </w:rPr>
            <w:t>services</w:t>
          </w:r>
          <w:r>
            <w:rPr>
              <w:rFonts w:ascii="Calibri" w:eastAsia="Times New Roman" w:hAnsi="Calibri" w:cs="Calibri"/>
            </w:rPr>
            <w:t xml:space="preserve"> </w:t>
          </w:r>
          <w:r w:rsidRPr="00AD3972">
            <w:rPr>
              <w:rFonts w:ascii="Calibri" w:eastAsia="Times New Roman" w:hAnsi="Calibri" w:cs="Calibri"/>
            </w:rPr>
            <w:t>in advance (prior</w:t>
          </w:r>
          <w:r>
            <w:rPr>
              <w:rFonts w:ascii="Calibri" w:eastAsia="Times New Roman" w:hAnsi="Calibri" w:cs="Calibri"/>
            </w:rPr>
            <w:t xml:space="preserve"> </w:t>
          </w:r>
          <w:r w:rsidRPr="00AD3972">
            <w:rPr>
              <w:rFonts w:ascii="Calibri" w:eastAsia="Times New Roman" w:hAnsi="Calibri" w:cs="Calibri"/>
            </w:rPr>
            <w:t xml:space="preserve">authorization). </w:t>
          </w:r>
        </w:p>
        <w:p w14:paraId="12767A65" w14:textId="77777777" w:rsidR="0081734B" w:rsidRPr="00AD3972" w:rsidRDefault="0081734B" w:rsidP="0081734B">
          <w:pPr>
            <w:numPr>
              <w:ilvl w:val="0"/>
              <w:numId w:val="1"/>
            </w:numPr>
            <w:spacing w:before="100" w:beforeAutospacing="1" w:after="100" w:afterAutospacing="1"/>
            <w:rPr>
              <w:rFonts w:ascii="Calibri" w:eastAsia="Times New Roman" w:hAnsi="Calibri" w:cs="Calibri"/>
            </w:rPr>
          </w:pPr>
          <w:r w:rsidRPr="00AD3972">
            <w:rPr>
              <w:rFonts w:ascii="Calibri" w:eastAsia="Times New Roman" w:hAnsi="Calibri" w:cs="Calibri"/>
            </w:rPr>
            <w:t>Cover</w:t>
          </w:r>
          <w:r>
            <w:rPr>
              <w:rFonts w:ascii="Calibri" w:eastAsia="Times New Roman" w:hAnsi="Calibri" w:cs="Calibri"/>
            </w:rPr>
            <w:t xml:space="preserve"> </w:t>
          </w:r>
          <w:r w:rsidRPr="00AD3972">
            <w:rPr>
              <w:rFonts w:ascii="Calibri" w:eastAsia="Times New Roman" w:hAnsi="Calibri" w:cs="Calibri"/>
            </w:rPr>
            <w:t>emergency</w:t>
          </w:r>
          <w:r>
            <w:rPr>
              <w:rFonts w:ascii="Calibri" w:eastAsia="Times New Roman" w:hAnsi="Calibri" w:cs="Calibri"/>
            </w:rPr>
            <w:t xml:space="preserve"> </w:t>
          </w:r>
          <w:r w:rsidRPr="00AD3972">
            <w:rPr>
              <w:rFonts w:ascii="Calibri" w:eastAsia="Times New Roman" w:hAnsi="Calibri" w:cs="Calibri"/>
            </w:rPr>
            <w:t>services</w:t>
          </w:r>
          <w:r>
            <w:rPr>
              <w:rFonts w:ascii="Calibri" w:eastAsia="Times New Roman" w:hAnsi="Calibri" w:cs="Calibri"/>
            </w:rPr>
            <w:t xml:space="preserve"> </w:t>
          </w:r>
          <w:r w:rsidRPr="00AD3972">
            <w:rPr>
              <w:rFonts w:ascii="Calibri" w:eastAsia="Times New Roman" w:hAnsi="Calibri" w:cs="Calibri"/>
            </w:rPr>
            <w:t>by</w:t>
          </w:r>
          <w:r>
            <w:rPr>
              <w:rFonts w:ascii="Calibri" w:eastAsia="Times New Roman" w:hAnsi="Calibri" w:cs="Calibri"/>
            </w:rPr>
            <w:t xml:space="preserve"> </w:t>
          </w:r>
          <w:r w:rsidRPr="00AD3972">
            <w:rPr>
              <w:rFonts w:ascii="Calibri" w:eastAsia="Times New Roman" w:hAnsi="Calibri" w:cs="Calibri"/>
            </w:rPr>
            <w:t>out-of-network</w:t>
          </w:r>
          <w:r>
            <w:rPr>
              <w:rFonts w:ascii="Calibri" w:eastAsia="Times New Roman" w:hAnsi="Calibri" w:cs="Calibri"/>
            </w:rPr>
            <w:t xml:space="preserve"> </w:t>
          </w:r>
          <w:r w:rsidRPr="00AD3972">
            <w:rPr>
              <w:rFonts w:ascii="Calibri" w:eastAsia="Times New Roman" w:hAnsi="Calibri" w:cs="Calibri"/>
            </w:rPr>
            <w:t xml:space="preserve">providers. </w:t>
          </w:r>
        </w:p>
        <w:p w14:paraId="66422FBC" w14:textId="77777777" w:rsidR="0081734B" w:rsidRPr="00AD3972" w:rsidRDefault="0081734B" w:rsidP="0081734B">
          <w:pPr>
            <w:numPr>
              <w:ilvl w:val="0"/>
              <w:numId w:val="1"/>
            </w:numPr>
            <w:spacing w:before="100" w:beforeAutospacing="1" w:after="100" w:afterAutospacing="1"/>
            <w:rPr>
              <w:rFonts w:ascii="Calibri" w:eastAsia="Times New Roman" w:hAnsi="Calibri" w:cs="Calibri"/>
            </w:rPr>
          </w:pPr>
          <w:r w:rsidRPr="00AD3972">
            <w:rPr>
              <w:rFonts w:ascii="Calibri" w:eastAsia="Times New Roman" w:hAnsi="Calibri" w:cs="Calibri"/>
            </w:rPr>
            <w:t>Base</w:t>
          </w:r>
          <w:r>
            <w:rPr>
              <w:rFonts w:ascii="Calibri" w:eastAsia="Times New Roman" w:hAnsi="Calibri" w:cs="Calibri"/>
            </w:rPr>
            <w:t xml:space="preserve"> </w:t>
          </w:r>
          <w:r w:rsidRPr="00AD3972">
            <w:rPr>
              <w:rFonts w:ascii="Calibri" w:eastAsia="Times New Roman" w:hAnsi="Calibri" w:cs="Calibri"/>
            </w:rPr>
            <w:t>what</w:t>
          </w:r>
          <w:r>
            <w:rPr>
              <w:rFonts w:ascii="Calibri" w:eastAsia="Times New Roman" w:hAnsi="Calibri" w:cs="Calibri"/>
            </w:rPr>
            <w:t xml:space="preserve"> </w:t>
          </w:r>
          <w:r w:rsidRPr="00AD3972">
            <w:rPr>
              <w:rFonts w:ascii="Calibri" w:eastAsia="Times New Roman" w:hAnsi="Calibri" w:cs="Calibri"/>
            </w:rPr>
            <w:t>you</w:t>
          </w:r>
          <w:r>
            <w:rPr>
              <w:rFonts w:ascii="Calibri" w:eastAsia="Times New Roman" w:hAnsi="Calibri" w:cs="Calibri"/>
            </w:rPr>
            <w:t xml:space="preserve"> </w:t>
          </w:r>
          <w:r w:rsidRPr="00AD3972">
            <w:rPr>
              <w:rFonts w:ascii="Calibri" w:eastAsia="Times New Roman" w:hAnsi="Calibri" w:cs="Calibri"/>
            </w:rPr>
            <w:t>owe</w:t>
          </w:r>
          <w:r>
            <w:rPr>
              <w:rFonts w:ascii="Calibri" w:eastAsia="Times New Roman" w:hAnsi="Calibri" w:cs="Calibri"/>
            </w:rPr>
            <w:t xml:space="preserve"> </w:t>
          </w:r>
          <w:r w:rsidRPr="00AD3972">
            <w:rPr>
              <w:rFonts w:ascii="Calibri" w:eastAsia="Times New Roman" w:hAnsi="Calibri" w:cs="Calibri"/>
            </w:rPr>
            <w:t>the</w:t>
          </w:r>
          <w:r>
            <w:rPr>
              <w:rFonts w:ascii="Calibri" w:eastAsia="Times New Roman" w:hAnsi="Calibri" w:cs="Calibri"/>
            </w:rPr>
            <w:t xml:space="preserve"> </w:t>
          </w:r>
          <w:r w:rsidRPr="00AD3972">
            <w:rPr>
              <w:rFonts w:ascii="Calibri" w:eastAsia="Times New Roman" w:hAnsi="Calibri" w:cs="Calibri"/>
            </w:rPr>
            <w:t>provider</w:t>
          </w:r>
          <w:r>
            <w:rPr>
              <w:rFonts w:ascii="Calibri" w:eastAsia="Times New Roman" w:hAnsi="Calibri" w:cs="Calibri"/>
            </w:rPr>
            <w:t xml:space="preserve"> </w:t>
          </w:r>
          <w:r w:rsidRPr="00AD3972">
            <w:rPr>
              <w:rFonts w:ascii="Calibri" w:eastAsia="Times New Roman" w:hAnsi="Calibri" w:cs="Calibri"/>
            </w:rPr>
            <w:t>or</w:t>
          </w:r>
          <w:r>
            <w:rPr>
              <w:rFonts w:ascii="Calibri" w:eastAsia="Times New Roman" w:hAnsi="Calibri" w:cs="Calibri"/>
            </w:rPr>
            <w:t xml:space="preserve"> </w:t>
          </w:r>
          <w:r w:rsidRPr="00AD3972">
            <w:rPr>
              <w:rFonts w:ascii="Calibri" w:eastAsia="Times New Roman" w:hAnsi="Calibri" w:cs="Calibri"/>
            </w:rPr>
            <w:t>facility</w:t>
          </w:r>
          <w:r>
            <w:rPr>
              <w:rFonts w:ascii="Calibri" w:eastAsia="Times New Roman" w:hAnsi="Calibri" w:cs="Calibri"/>
            </w:rPr>
            <w:t xml:space="preserve"> </w:t>
          </w:r>
          <w:r w:rsidRPr="00AD3972">
            <w:rPr>
              <w:rFonts w:ascii="Calibri" w:eastAsia="Times New Roman" w:hAnsi="Calibri" w:cs="Calibri"/>
            </w:rPr>
            <w:t>(cost-sharing)on</w:t>
          </w:r>
          <w:r>
            <w:rPr>
              <w:rFonts w:ascii="Calibri" w:eastAsia="Times New Roman" w:hAnsi="Calibri" w:cs="Calibri"/>
            </w:rPr>
            <w:t xml:space="preserve"> </w:t>
          </w:r>
          <w:r w:rsidRPr="00AD3972">
            <w:rPr>
              <w:rFonts w:ascii="Calibri" w:eastAsia="Times New Roman" w:hAnsi="Calibri" w:cs="Calibri"/>
            </w:rPr>
            <w:t>what</w:t>
          </w:r>
          <w:r>
            <w:rPr>
              <w:rFonts w:ascii="Calibri" w:eastAsia="Times New Roman" w:hAnsi="Calibri" w:cs="Calibri"/>
            </w:rPr>
            <w:t xml:space="preserve"> </w:t>
          </w:r>
          <w:r w:rsidRPr="00AD3972">
            <w:rPr>
              <w:rFonts w:ascii="Calibri" w:eastAsia="Times New Roman" w:hAnsi="Calibri" w:cs="Calibri"/>
            </w:rPr>
            <w:t>it</w:t>
          </w:r>
          <w:r>
            <w:rPr>
              <w:rFonts w:ascii="Calibri" w:eastAsia="Times New Roman" w:hAnsi="Calibri" w:cs="Calibri"/>
            </w:rPr>
            <w:t xml:space="preserve"> </w:t>
          </w:r>
          <w:r w:rsidRPr="00AD3972">
            <w:rPr>
              <w:rFonts w:ascii="Calibri" w:eastAsia="Times New Roman" w:hAnsi="Calibri" w:cs="Calibri"/>
            </w:rPr>
            <w:t>would</w:t>
          </w:r>
          <w:r>
            <w:rPr>
              <w:rFonts w:ascii="Calibri" w:eastAsia="Times New Roman" w:hAnsi="Calibri" w:cs="Calibri"/>
            </w:rPr>
            <w:t xml:space="preserve"> </w:t>
          </w:r>
          <w:r w:rsidRPr="00AD3972">
            <w:rPr>
              <w:rFonts w:ascii="Calibri" w:eastAsia="Times New Roman" w:hAnsi="Calibri" w:cs="Calibri"/>
            </w:rPr>
            <w:t>pay</w:t>
          </w:r>
          <w:r>
            <w:rPr>
              <w:rFonts w:ascii="Calibri" w:eastAsia="Times New Roman" w:hAnsi="Calibri" w:cs="Calibri"/>
            </w:rPr>
            <w:t xml:space="preserve"> </w:t>
          </w:r>
          <w:r w:rsidRPr="00AD3972">
            <w:rPr>
              <w:rFonts w:ascii="Calibri" w:eastAsia="Times New Roman" w:hAnsi="Calibri" w:cs="Calibri"/>
            </w:rPr>
            <w:t xml:space="preserve">an in-network provider or facility and show that amount in your explanation of benefits. </w:t>
          </w:r>
        </w:p>
        <w:p w14:paraId="142E1E3C" w14:textId="77777777" w:rsidR="0081734B" w:rsidRPr="00AD3972" w:rsidRDefault="0081734B" w:rsidP="0081734B">
          <w:pPr>
            <w:numPr>
              <w:ilvl w:val="0"/>
              <w:numId w:val="1"/>
            </w:numPr>
            <w:spacing w:before="100" w:beforeAutospacing="1" w:after="100" w:afterAutospacing="1"/>
            <w:rPr>
              <w:rFonts w:ascii="Calibri" w:eastAsia="Times New Roman" w:hAnsi="Calibri" w:cs="Calibri"/>
            </w:rPr>
          </w:pPr>
          <w:r w:rsidRPr="00AD3972">
            <w:rPr>
              <w:rFonts w:ascii="Calibri" w:eastAsia="Times New Roman" w:hAnsi="Calibri" w:cs="Calibri"/>
            </w:rPr>
            <w:t>Count</w:t>
          </w:r>
          <w:r>
            <w:rPr>
              <w:rFonts w:ascii="Calibri" w:eastAsia="Times New Roman" w:hAnsi="Calibri" w:cs="Calibri"/>
            </w:rPr>
            <w:t xml:space="preserve"> </w:t>
          </w:r>
          <w:r w:rsidRPr="00AD3972">
            <w:rPr>
              <w:rFonts w:ascii="Calibri" w:eastAsia="Times New Roman" w:hAnsi="Calibri" w:cs="Calibri"/>
            </w:rPr>
            <w:t>any</w:t>
          </w:r>
          <w:r>
            <w:rPr>
              <w:rFonts w:ascii="Calibri" w:eastAsia="Times New Roman" w:hAnsi="Calibri" w:cs="Calibri"/>
            </w:rPr>
            <w:t xml:space="preserve"> </w:t>
          </w:r>
          <w:r w:rsidRPr="00AD3972">
            <w:rPr>
              <w:rFonts w:ascii="Calibri" w:eastAsia="Times New Roman" w:hAnsi="Calibri" w:cs="Calibri"/>
            </w:rPr>
            <w:t>amount</w:t>
          </w:r>
          <w:r>
            <w:rPr>
              <w:rFonts w:ascii="Calibri" w:eastAsia="Times New Roman" w:hAnsi="Calibri" w:cs="Calibri"/>
            </w:rPr>
            <w:t xml:space="preserve"> </w:t>
          </w:r>
          <w:r w:rsidRPr="00AD3972">
            <w:rPr>
              <w:rFonts w:ascii="Calibri" w:eastAsia="Times New Roman" w:hAnsi="Calibri" w:cs="Calibri"/>
            </w:rPr>
            <w:t>you</w:t>
          </w:r>
          <w:r>
            <w:rPr>
              <w:rFonts w:ascii="Calibri" w:eastAsia="Times New Roman" w:hAnsi="Calibri" w:cs="Calibri"/>
            </w:rPr>
            <w:t xml:space="preserve"> </w:t>
          </w:r>
          <w:r w:rsidRPr="00AD3972">
            <w:rPr>
              <w:rFonts w:ascii="Calibri" w:eastAsia="Times New Roman" w:hAnsi="Calibri" w:cs="Calibri"/>
            </w:rPr>
            <w:t>pay</w:t>
          </w:r>
          <w:r>
            <w:rPr>
              <w:rFonts w:ascii="Calibri" w:eastAsia="Times New Roman" w:hAnsi="Calibri" w:cs="Calibri"/>
            </w:rPr>
            <w:t xml:space="preserve"> </w:t>
          </w:r>
          <w:r w:rsidRPr="00AD3972">
            <w:rPr>
              <w:rFonts w:ascii="Calibri" w:eastAsia="Times New Roman" w:hAnsi="Calibri" w:cs="Calibri"/>
            </w:rPr>
            <w:t>for</w:t>
          </w:r>
          <w:r>
            <w:rPr>
              <w:rFonts w:ascii="Calibri" w:eastAsia="Times New Roman" w:hAnsi="Calibri" w:cs="Calibri"/>
            </w:rPr>
            <w:t xml:space="preserve"> </w:t>
          </w:r>
          <w:r w:rsidRPr="00AD3972">
            <w:rPr>
              <w:rFonts w:ascii="Calibri" w:eastAsia="Times New Roman" w:hAnsi="Calibri" w:cs="Calibri"/>
            </w:rPr>
            <w:t>emergency</w:t>
          </w:r>
          <w:r>
            <w:rPr>
              <w:rFonts w:ascii="Calibri" w:eastAsia="Times New Roman" w:hAnsi="Calibri" w:cs="Calibri"/>
            </w:rPr>
            <w:t xml:space="preserve"> </w:t>
          </w:r>
          <w:r w:rsidRPr="00AD3972">
            <w:rPr>
              <w:rFonts w:ascii="Calibri" w:eastAsia="Times New Roman" w:hAnsi="Calibri" w:cs="Calibri"/>
            </w:rPr>
            <w:t>services</w:t>
          </w:r>
          <w:r>
            <w:rPr>
              <w:rFonts w:ascii="Calibri" w:eastAsia="Times New Roman" w:hAnsi="Calibri" w:cs="Calibri"/>
            </w:rPr>
            <w:t xml:space="preserve"> </w:t>
          </w:r>
          <w:r w:rsidRPr="00AD3972">
            <w:rPr>
              <w:rFonts w:ascii="Calibri" w:eastAsia="Times New Roman" w:hAnsi="Calibri" w:cs="Calibri"/>
            </w:rPr>
            <w:t>or</w:t>
          </w:r>
          <w:r>
            <w:rPr>
              <w:rFonts w:ascii="Calibri" w:eastAsia="Times New Roman" w:hAnsi="Calibri" w:cs="Calibri"/>
            </w:rPr>
            <w:t xml:space="preserve"> </w:t>
          </w:r>
          <w:r w:rsidRPr="00AD3972">
            <w:rPr>
              <w:rFonts w:ascii="Calibri" w:eastAsia="Times New Roman" w:hAnsi="Calibri" w:cs="Calibri"/>
            </w:rPr>
            <w:t>out-of-network</w:t>
          </w:r>
          <w:r>
            <w:rPr>
              <w:rFonts w:ascii="Calibri" w:eastAsia="Times New Roman" w:hAnsi="Calibri" w:cs="Calibri"/>
            </w:rPr>
            <w:t xml:space="preserve"> </w:t>
          </w:r>
          <w:r w:rsidRPr="00AD3972">
            <w:rPr>
              <w:rFonts w:ascii="Calibri" w:eastAsia="Times New Roman" w:hAnsi="Calibri" w:cs="Calibri"/>
            </w:rPr>
            <w:t xml:space="preserve">services toward your deductible and out-of-pocket limit. </w:t>
          </w:r>
        </w:p>
        <w:p w14:paraId="484A9C98" w14:textId="77777777" w:rsidR="0081734B" w:rsidRPr="006B5A0E" w:rsidRDefault="0081734B" w:rsidP="0081734B">
          <w:pPr>
            <w:spacing w:before="100" w:beforeAutospacing="1" w:after="100" w:afterAutospacing="1"/>
            <w:rPr>
              <w:rFonts w:ascii="Calibri" w:eastAsia="Times New Roman" w:hAnsi="Calibri" w:cs="Calibri"/>
            </w:rPr>
          </w:pPr>
          <w:r w:rsidRPr="00AD3972">
            <w:rPr>
              <w:rFonts w:ascii="Calibri" w:eastAsia="Times New Roman" w:hAnsi="Calibri" w:cs="Calibri"/>
              <w:b/>
              <w:bCs/>
            </w:rPr>
            <w:lastRenderedPageBreak/>
            <w:t>If you believe you’ve been wrongly billed, you may contact</w:t>
          </w:r>
          <w:r w:rsidRPr="006B5A0E">
            <w:rPr>
              <w:rFonts w:ascii="Calibri" w:eastAsia="Times New Roman" w:hAnsi="Calibri" w:cs="Calibri"/>
            </w:rPr>
            <w:t>:</w:t>
          </w:r>
          <w:r w:rsidRPr="00AD3972">
            <w:rPr>
              <w:rFonts w:ascii="Calibri" w:eastAsia="Times New Roman" w:hAnsi="Calibri" w:cs="Calibri"/>
            </w:rPr>
            <w:t xml:space="preserve"> </w:t>
          </w:r>
          <w:r w:rsidRPr="006B5A0E">
            <w:rPr>
              <w:rFonts w:ascii="Calibri" w:eastAsia="Times New Roman" w:hAnsi="Calibri" w:cs="Calibri"/>
            </w:rPr>
            <w:t xml:space="preserve">The U.S. Centers for Medicare &amp; Medicaid Services (CMS) at 1-800-MEDICARE (1-800-633- 4227) </w:t>
          </w:r>
          <w:r w:rsidRPr="00A769F8">
            <w:rPr>
              <w:rFonts w:ascii="Calibri" w:eastAsia="Times New Roman" w:hAnsi="Calibri" w:cs="Calibri"/>
              <w:b/>
              <w:bCs/>
            </w:rPr>
            <w:t>or</w:t>
          </w:r>
          <w:r w:rsidRPr="006B5A0E">
            <w:rPr>
              <w:rFonts w:ascii="Calibri" w:eastAsia="Times New Roman" w:hAnsi="Calibri" w:cs="Calibri"/>
            </w:rPr>
            <w:t xml:space="preserve"> visit https://www.cms.gov/nosurprises for more information about your rights under federal law. </w:t>
          </w:r>
        </w:p>
        <w:p w14:paraId="716640EB" w14:textId="77777777" w:rsidR="0081734B" w:rsidRPr="006B5A0E" w:rsidRDefault="0081734B" w:rsidP="0081734B">
          <w:pPr>
            <w:numPr>
              <w:ilvl w:val="0"/>
              <w:numId w:val="1"/>
            </w:numPr>
            <w:spacing w:before="100" w:beforeAutospacing="1" w:after="100" w:afterAutospacing="1"/>
            <w:rPr>
              <w:rFonts w:ascii="Calibri" w:eastAsia="Times New Roman" w:hAnsi="Calibri" w:cs="Calibri"/>
            </w:rPr>
          </w:pPr>
          <w:r w:rsidRPr="006B5A0E">
            <w:rPr>
              <w:rFonts w:ascii="Calibri" w:eastAsia="Times New Roman" w:hAnsi="Calibri" w:cs="Calibri"/>
            </w:rPr>
            <w:t xml:space="preserve">Your health plan to ask them why you got the bill and if it’s correct. If it was an emergency, ask your health plan if they processed your claim as an emergency. </w:t>
          </w:r>
        </w:p>
        <w:p w14:paraId="7AD55F12" w14:textId="77777777" w:rsidR="0081734B" w:rsidRPr="006A628F" w:rsidRDefault="0081734B" w:rsidP="0081734B">
          <w:pPr>
            <w:numPr>
              <w:ilvl w:val="0"/>
              <w:numId w:val="1"/>
            </w:numPr>
            <w:spacing w:before="100" w:beforeAutospacing="1" w:after="100" w:afterAutospacing="1"/>
            <w:rPr>
              <w:rFonts w:ascii="Calibri" w:eastAsia="Times New Roman" w:hAnsi="Calibri" w:cs="Calibri"/>
            </w:rPr>
          </w:pPr>
          <w:r w:rsidRPr="006B5A0E">
            <w:rPr>
              <w:rFonts w:ascii="Calibri" w:eastAsia="Times New Roman" w:hAnsi="Calibri" w:cs="Calibri"/>
            </w:rPr>
            <w:t xml:space="preserve">The Utah Insurance Department, Health Insurance Consumer Service at (801) 957-9280. </w:t>
          </w:r>
        </w:p>
        <w:p w14:paraId="66AD1E5D" w14:textId="77777777" w:rsidR="0081734B" w:rsidRPr="006B5A0E" w:rsidRDefault="0081734B" w:rsidP="0081734B">
          <w:pPr>
            <w:numPr>
              <w:ilvl w:val="0"/>
              <w:numId w:val="1"/>
            </w:numPr>
            <w:spacing w:before="100" w:beforeAutospacing="1" w:after="100" w:afterAutospacing="1"/>
            <w:rPr>
              <w:rFonts w:ascii="Calibri" w:eastAsia="Times New Roman" w:hAnsi="Calibri" w:cs="Calibri"/>
            </w:rPr>
          </w:pPr>
          <w:r w:rsidRPr="006B5A0E">
            <w:rPr>
              <w:rFonts w:ascii="Calibri" w:eastAsia="Times New Roman" w:hAnsi="Calibri" w:cs="Calibri"/>
            </w:rPr>
            <w:t xml:space="preserve">Visit https://www.cms.gov/files/document/model-disclosure-notice-patient-protections-against-surprise- billing-providers-facilities-health.pdf for more information about your rights under Federal law. </w:t>
          </w:r>
        </w:p>
        <w:p w14:paraId="563DBD96" w14:textId="77777777" w:rsidR="0081734B" w:rsidRDefault="0081734B" w:rsidP="0081734B">
          <w:pPr>
            <w:pStyle w:val="NormalWeb"/>
            <w:rPr>
              <w:rFonts w:ascii="Calibri" w:hAnsi="Calibri" w:cs="Calibri"/>
            </w:rPr>
          </w:pPr>
        </w:p>
        <w:p w14:paraId="48E86410" w14:textId="2BB27D47" w:rsidR="0081734B" w:rsidRDefault="0081734B" w:rsidP="0081734B">
          <w:pPr>
            <w:pStyle w:val="NormalWeb"/>
            <w:rPr>
              <w:rFonts w:ascii="Calibri" w:hAnsi="Calibri" w:cs="Calibri"/>
            </w:rPr>
          </w:pPr>
          <w:r w:rsidRPr="0081734B">
            <w:rPr>
              <w:rFonts w:ascii="Calibri" w:hAnsi="Calibri" w:cs="Calibri"/>
            </w:rPr>
            <w:t xml:space="preserve">__________________________________                             </w:t>
          </w:r>
          <w:r>
            <w:rPr>
              <w:rFonts w:ascii="Calibri" w:hAnsi="Calibri" w:cs="Calibri"/>
            </w:rPr>
            <w:tab/>
          </w:r>
          <w:r w:rsidRPr="0081734B">
            <w:rPr>
              <w:rFonts w:ascii="Calibri" w:hAnsi="Calibri" w:cs="Calibri"/>
            </w:rPr>
            <w:t xml:space="preserve">_______________          </w:t>
          </w:r>
          <w:r w:rsidR="00897B7E">
            <w:rPr>
              <w:rFonts w:ascii="Calibri" w:hAnsi="Calibri" w:cs="Calibri"/>
            </w:rPr>
            <w:t xml:space="preserve">      </w:t>
          </w:r>
          <w:r w:rsidR="002E5E7A">
            <w:rPr>
              <w:rFonts w:ascii="Calibri" w:hAnsi="Calibri" w:cs="Calibri"/>
            </w:rPr>
            <w:t xml:space="preserve">   </w:t>
          </w:r>
          <w:r w:rsidR="00897B7E">
            <w:rPr>
              <w:rFonts w:ascii="Calibri" w:hAnsi="Calibri" w:cs="Calibri"/>
            </w:rPr>
            <w:t xml:space="preserve">       </w:t>
          </w:r>
          <w:r w:rsidR="002E5E7A">
            <w:rPr>
              <w:rFonts w:ascii="Calibri" w:hAnsi="Calibri" w:cs="Calibri"/>
            </w:rPr>
            <w:t xml:space="preserve">Print </w:t>
          </w:r>
          <w:r w:rsidRPr="0081734B">
            <w:rPr>
              <w:rFonts w:ascii="Calibri" w:hAnsi="Calibri" w:cs="Calibri"/>
            </w:rPr>
            <w:t xml:space="preserve">Client Name </w:t>
          </w:r>
          <w:r w:rsidR="002E5E7A">
            <w:rPr>
              <w:rFonts w:ascii="Calibri" w:hAnsi="Calibri" w:cs="Calibri"/>
            </w:rPr>
            <w:tab/>
          </w:r>
          <w:r w:rsidR="002E5E7A">
            <w:rPr>
              <w:rFonts w:ascii="Calibri" w:hAnsi="Calibri" w:cs="Calibri"/>
            </w:rPr>
            <w:tab/>
          </w:r>
          <w:r w:rsidRPr="0081734B">
            <w:rPr>
              <w:rFonts w:ascii="Calibri" w:hAnsi="Calibri" w:cs="Calibri"/>
            </w:rPr>
            <w:t xml:space="preserve">                             </w:t>
          </w:r>
          <w:r w:rsidRPr="0081734B">
            <w:rPr>
              <w:rFonts w:ascii="Calibri" w:hAnsi="Calibri" w:cs="Calibri"/>
            </w:rPr>
            <w:tab/>
            <w:t xml:space="preserve"> </w:t>
          </w:r>
          <w:r>
            <w:rPr>
              <w:rFonts w:ascii="Calibri" w:hAnsi="Calibri" w:cs="Calibri"/>
            </w:rPr>
            <w:tab/>
          </w:r>
          <w:r w:rsidRPr="0081734B">
            <w:rPr>
              <w:rFonts w:ascii="Calibri" w:hAnsi="Calibri" w:cs="Calibri"/>
            </w:rPr>
            <w:t>Date</w:t>
          </w:r>
        </w:p>
        <w:p w14:paraId="1E74F0CC" w14:textId="074680E7" w:rsidR="002E5E7A" w:rsidRDefault="002E5E7A" w:rsidP="0081734B">
          <w:pPr>
            <w:pStyle w:val="NormalWeb"/>
            <w:rPr>
              <w:rFonts w:ascii="Calibri" w:hAnsi="Calibri" w:cs="Calibri"/>
            </w:rPr>
          </w:pPr>
        </w:p>
        <w:p w14:paraId="36CBD9A3" w14:textId="084971CD" w:rsidR="002E5E7A" w:rsidRPr="0081734B" w:rsidRDefault="002E5E7A" w:rsidP="0081734B">
          <w:pPr>
            <w:pStyle w:val="NormalWeb"/>
            <w:rPr>
              <w:rFonts w:ascii="Calibri" w:hAnsi="Calibri" w:cs="Calibri"/>
            </w:rPr>
          </w:pPr>
          <w:r w:rsidRPr="0081734B">
            <w:rPr>
              <w:rFonts w:ascii="Calibri" w:hAnsi="Calibri" w:cs="Calibri"/>
            </w:rPr>
            <w:t>_________________</w:t>
          </w:r>
          <w:r>
            <w:rPr>
              <w:rFonts w:ascii="Calibri" w:hAnsi="Calibri" w:cs="Calibri"/>
            </w:rPr>
            <w:tab/>
          </w:r>
          <w:r>
            <w:rPr>
              <w:rFonts w:ascii="Calibri" w:hAnsi="Calibri" w:cs="Calibri"/>
            </w:rPr>
            <w:tab/>
          </w:r>
          <w:r>
            <w:rPr>
              <w:rFonts w:ascii="Calibri" w:hAnsi="Calibri" w:cs="Calibri"/>
            </w:rPr>
            <w:tab/>
          </w:r>
          <w:r w:rsidRPr="0081734B">
            <w:rPr>
              <w:rFonts w:ascii="Calibri" w:hAnsi="Calibri" w:cs="Calibri"/>
            </w:rPr>
            <w:t xml:space="preserve">                            </w:t>
          </w:r>
          <w:r>
            <w:rPr>
              <w:rFonts w:ascii="Calibri" w:hAnsi="Calibri" w:cs="Calibri"/>
            </w:rPr>
            <w:tab/>
            <w:t xml:space="preserve">                                   </w:t>
          </w:r>
          <w:r w:rsidRPr="0081734B">
            <w:rPr>
              <w:rFonts w:ascii="Calibri" w:hAnsi="Calibri" w:cs="Calibri"/>
            </w:rPr>
            <w:t xml:space="preserve">        </w:t>
          </w:r>
          <w:r>
            <w:rPr>
              <w:rFonts w:ascii="Calibri" w:hAnsi="Calibri" w:cs="Calibri"/>
            </w:rPr>
            <w:t xml:space="preserve">             </w:t>
          </w:r>
          <w:r w:rsidRPr="0081734B">
            <w:rPr>
              <w:rFonts w:ascii="Calibri" w:hAnsi="Calibri" w:cs="Calibri"/>
            </w:rPr>
            <w:t xml:space="preserve">Client Date of Birth                             </w:t>
          </w:r>
          <w:r>
            <w:rPr>
              <w:rFonts w:ascii="Calibri" w:hAnsi="Calibri" w:cs="Calibri"/>
            </w:rPr>
            <w:tab/>
          </w:r>
          <w:r>
            <w:rPr>
              <w:rFonts w:ascii="Calibri" w:hAnsi="Calibri" w:cs="Calibri"/>
            </w:rPr>
            <w:tab/>
          </w:r>
          <w:r w:rsidRPr="0081734B">
            <w:rPr>
              <w:rFonts w:ascii="Calibri" w:hAnsi="Calibri" w:cs="Calibri"/>
            </w:rPr>
            <w:tab/>
          </w:r>
        </w:p>
        <w:p w14:paraId="04358E5F" w14:textId="77777777" w:rsidR="0081734B" w:rsidRDefault="0081734B" w:rsidP="0081734B">
          <w:pPr>
            <w:pStyle w:val="NormalWeb"/>
            <w:rPr>
              <w:rFonts w:ascii="Calibri" w:hAnsi="Calibri" w:cs="Calibri"/>
            </w:rPr>
          </w:pPr>
        </w:p>
        <w:p w14:paraId="567DAAB2" w14:textId="1BF43A37" w:rsidR="0081734B" w:rsidRPr="0081734B" w:rsidRDefault="0081734B" w:rsidP="0081734B">
          <w:pPr>
            <w:pStyle w:val="NormalWeb"/>
            <w:rPr>
              <w:rFonts w:ascii="Calibri" w:hAnsi="Calibri" w:cs="Calibri"/>
            </w:rPr>
          </w:pPr>
          <w:r w:rsidRPr="0081734B">
            <w:rPr>
              <w:rFonts w:ascii="Calibri" w:hAnsi="Calibri" w:cs="Calibri"/>
            </w:rPr>
            <w:t xml:space="preserve">__________________________________                            </w:t>
          </w:r>
          <w:r w:rsidRPr="0081734B">
            <w:rPr>
              <w:rFonts w:ascii="Calibri" w:hAnsi="Calibri" w:cs="Calibri"/>
            </w:rPr>
            <w:tab/>
            <w:t xml:space="preserve"> ________________      </w:t>
          </w:r>
          <w:r>
            <w:rPr>
              <w:rFonts w:ascii="Calibri" w:hAnsi="Calibri" w:cs="Calibri"/>
            </w:rPr>
            <w:t xml:space="preserve"> </w:t>
          </w:r>
          <w:r w:rsidR="00897B7E">
            <w:rPr>
              <w:rFonts w:ascii="Calibri" w:hAnsi="Calibri" w:cs="Calibri"/>
            </w:rPr>
            <w:t xml:space="preserve">                   </w:t>
          </w:r>
          <w:r w:rsidRPr="0081734B">
            <w:rPr>
              <w:rFonts w:ascii="Calibri" w:hAnsi="Calibri" w:cs="Calibri"/>
            </w:rPr>
            <w:t xml:space="preserve">Client or Guardian Signature                             </w:t>
          </w:r>
          <w:r w:rsidRPr="0081734B">
            <w:rPr>
              <w:rFonts w:ascii="Calibri" w:hAnsi="Calibri" w:cs="Calibri"/>
            </w:rPr>
            <w:tab/>
            <w:t xml:space="preserve"> </w:t>
          </w:r>
          <w:r>
            <w:rPr>
              <w:rFonts w:ascii="Calibri" w:hAnsi="Calibri" w:cs="Calibri"/>
            </w:rPr>
            <w:tab/>
          </w:r>
          <w:r w:rsidRPr="0081734B">
            <w:rPr>
              <w:rFonts w:ascii="Calibri" w:hAnsi="Calibri" w:cs="Calibri"/>
            </w:rPr>
            <w:t xml:space="preserve"> Date</w:t>
          </w:r>
        </w:p>
        <w:p w14:paraId="3F6BD4A8" w14:textId="77777777" w:rsidR="0081734B" w:rsidRDefault="0081734B" w:rsidP="0081734B">
          <w:pPr>
            <w:pStyle w:val="NormalWeb"/>
            <w:rPr>
              <w:rFonts w:ascii="Calibri" w:hAnsi="Calibri" w:cs="Calibri"/>
            </w:rPr>
          </w:pPr>
        </w:p>
        <w:p w14:paraId="1A32CD6E" w14:textId="33E22159" w:rsidR="00106108" w:rsidRPr="003B52D0" w:rsidRDefault="0081734B" w:rsidP="002E5E7A">
          <w:pPr>
            <w:pStyle w:val="NormalWeb"/>
          </w:pPr>
          <w:r w:rsidRPr="0081734B">
            <w:rPr>
              <w:rFonts w:ascii="Calibri" w:hAnsi="Calibri" w:cs="Calibri"/>
            </w:rPr>
            <w:t xml:space="preserve">_________________________________                            </w:t>
          </w:r>
          <w:r w:rsidRPr="0081734B">
            <w:rPr>
              <w:rFonts w:ascii="Calibri" w:hAnsi="Calibri" w:cs="Calibri"/>
            </w:rPr>
            <w:tab/>
          </w:r>
          <w:r w:rsidR="00897B7E">
            <w:rPr>
              <w:rFonts w:ascii="Calibri" w:hAnsi="Calibri" w:cs="Calibri"/>
            </w:rPr>
            <w:t xml:space="preserve"> </w:t>
          </w:r>
          <w:r w:rsidRPr="0081734B">
            <w:rPr>
              <w:rFonts w:ascii="Calibri" w:hAnsi="Calibri" w:cs="Calibri"/>
            </w:rPr>
            <w:t xml:space="preserve">________________         </w:t>
          </w:r>
          <w:r w:rsidR="00897B7E">
            <w:rPr>
              <w:rFonts w:ascii="Calibri" w:hAnsi="Calibri" w:cs="Calibri"/>
            </w:rPr>
            <w:t xml:space="preserve">              </w:t>
          </w:r>
          <w:r w:rsidRPr="0081734B">
            <w:rPr>
              <w:rFonts w:ascii="Calibri" w:hAnsi="Calibri" w:cs="Calibri"/>
            </w:rPr>
            <w:t xml:space="preserve"> </w:t>
          </w:r>
          <w:r>
            <w:rPr>
              <w:rFonts w:ascii="Calibri" w:hAnsi="Calibri" w:cs="Calibri"/>
            </w:rPr>
            <w:t xml:space="preserve"> </w:t>
          </w:r>
          <w:r w:rsidR="003B52D0">
            <w:rPr>
              <w:rFonts w:ascii="Calibri" w:hAnsi="Calibri" w:cs="Calibri"/>
            </w:rPr>
            <w:t xml:space="preserve">B. </w:t>
          </w:r>
          <w:r w:rsidR="00B91651">
            <w:rPr>
              <w:rFonts w:ascii="Calibri" w:hAnsi="Calibri" w:cs="Calibri"/>
            </w:rPr>
            <w:t>Dr. Kuhn</w:t>
          </w:r>
          <w:r w:rsidRPr="0081734B">
            <w:rPr>
              <w:rFonts w:ascii="Calibri" w:hAnsi="Calibri" w:cs="Calibri"/>
            </w:rPr>
            <w:tab/>
          </w:r>
          <w:r w:rsidRPr="0081734B">
            <w:rPr>
              <w:rFonts w:ascii="Calibri" w:hAnsi="Calibri" w:cs="Calibri"/>
            </w:rPr>
            <w:tab/>
          </w:r>
          <w:r w:rsidRPr="0081734B">
            <w:rPr>
              <w:rFonts w:ascii="Calibri" w:hAnsi="Calibri" w:cs="Calibri"/>
            </w:rPr>
            <w:tab/>
          </w:r>
          <w:r w:rsidRPr="0081734B">
            <w:rPr>
              <w:rFonts w:ascii="Calibri" w:hAnsi="Calibri" w:cs="Calibri"/>
            </w:rPr>
            <w:tab/>
          </w:r>
          <w:r w:rsidRPr="0081734B">
            <w:rPr>
              <w:rFonts w:ascii="Calibri" w:hAnsi="Calibri" w:cs="Calibri"/>
            </w:rPr>
            <w:tab/>
            <w:t xml:space="preserve">  </w:t>
          </w:r>
          <w:r w:rsidRPr="0081734B">
            <w:rPr>
              <w:rFonts w:ascii="Calibri" w:hAnsi="Calibri" w:cs="Calibri"/>
            </w:rPr>
            <w:tab/>
            <w:t xml:space="preserve">  </w:t>
          </w:r>
          <w:r>
            <w:rPr>
              <w:rFonts w:ascii="Calibri" w:hAnsi="Calibri" w:cs="Calibri"/>
            </w:rPr>
            <w:tab/>
          </w:r>
          <w:r w:rsidRPr="0081734B">
            <w:rPr>
              <w:rFonts w:ascii="Calibri" w:hAnsi="Calibri" w:cs="Calibri"/>
            </w:rPr>
            <w:t>Date</w:t>
          </w:r>
          <w:r>
            <w:rPr>
              <w:rFonts w:ascii="Calibri" w:hAnsi="Calibri" w:cs="Calibri"/>
            </w:rPr>
            <w:t xml:space="preserve">                                              </w:t>
          </w:r>
          <w:r w:rsidRPr="0081734B">
            <w:rPr>
              <w:rFonts w:ascii="Calibri" w:hAnsi="Calibri" w:cs="Calibri"/>
            </w:rPr>
            <w:t xml:space="preserve">License # </w:t>
          </w:r>
          <w:r w:rsidR="00B91651">
            <w:rPr>
              <w:rFonts w:ascii="Calibri" w:hAnsi="Calibri" w:cs="Calibri"/>
            </w:rPr>
            <w:t>5989734-2501</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97B7E">
            <w:rPr>
              <w:rFonts w:ascii="Calibri" w:hAnsi="Calibri" w:cs="Calibri"/>
            </w:rPr>
            <w:t xml:space="preserve">               </w:t>
          </w:r>
          <w:r>
            <w:rPr>
              <w:rFonts w:ascii="Calibri" w:hAnsi="Calibri" w:cs="Calibri"/>
            </w:rPr>
            <w:t xml:space="preserve">      </w:t>
          </w:r>
          <w:r w:rsidRPr="0081734B">
            <w:rPr>
              <w:rFonts w:ascii="Calibri" w:hAnsi="Calibri" w:cs="Calibri"/>
            </w:rPr>
            <w:t>NPI:</w:t>
          </w:r>
          <w:r w:rsidR="00B91651">
            <w:t>1467557314</w:t>
          </w:r>
        </w:p>
      </w:sdtContent>
    </w:sdt>
    <w:sectPr w:rsidR="00106108" w:rsidRPr="003B52D0" w:rsidSect="00003F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245"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1AB2D" w14:textId="77777777" w:rsidR="00DC3B29" w:rsidRDefault="00DC3B29">
      <w:r>
        <w:separator/>
      </w:r>
    </w:p>
  </w:endnote>
  <w:endnote w:type="continuationSeparator" w:id="0">
    <w:p w14:paraId="3522E19A" w14:textId="77777777" w:rsidR="00DC3B29" w:rsidRDefault="00DC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E9E4" w14:textId="77777777" w:rsidR="005653DF" w:rsidRDefault="00565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0656" w14:textId="77777777" w:rsidR="00106108" w:rsidRDefault="00106108" w:rsidP="000279B3">
    <w:pPr>
      <w:jc w:val="center"/>
    </w:pPr>
  </w:p>
  <w:p w14:paraId="3604F3D9" w14:textId="77777777" w:rsidR="00106108" w:rsidRDefault="00106108" w:rsidP="000279B3"/>
  <w:p w14:paraId="770BA72B" w14:textId="241BAFCF" w:rsidR="00106108" w:rsidRDefault="005653DF">
    <w:pPr>
      <w:pStyle w:val="Footer"/>
    </w:pPr>
    <w:r>
      <w:rPr>
        <w:rFonts w:ascii="Cambria" w:hAnsi="Cambria"/>
      </w:rPr>
      <w:t xml:space="preserve">                 </w:t>
    </w:r>
    <w:r>
      <w:rPr>
        <w:rFonts w:ascii="Cambria" w:hAnsi="Cambria"/>
      </w:rPr>
      <w:tab/>
    </w:r>
    <w:r>
      <w:rPr>
        <w:rFonts w:ascii="Cambria" w:hAnsi="Cambria"/>
      </w:rPr>
      <w:tab/>
      <w:t xml:space="preserve"> _____________</w:t>
    </w:r>
    <w:r w:rsidR="00DB527F" w:rsidRPr="000279B3">
      <w:rPr>
        <w:rFonts w:ascii="Cambria" w:hAnsi="Cambria"/>
      </w:rPr>
      <w:ptab w:relativeTo="margin" w:alignment="center" w:leader="none"/>
    </w:r>
    <w:r>
      <w:rPr>
        <w:rFonts w:ascii="Cambria" w:hAnsi="Cambria"/>
      </w:rPr>
      <w:t xml:space="preserve">                                                                                                                     Initial</w:t>
    </w:r>
    <w:r w:rsidR="00DB527F" w:rsidRPr="000279B3">
      <w:rPr>
        <w:rFonts w:ascii="Cambria" w:hAnsi="Cambria"/>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0C077" w14:textId="117807F7" w:rsidR="005653DF" w:rsidRDefault="005653DF">
    <w:pPr>
      <w:pStyle w:val="Footer"/>
    </w:pPr>
    <w:r>
      <w:tab/>
    </w:r>
    <w:r>
      <w:tab/>
      <w:t>____________</w:t>
    </w:r>
  </w:p>
  <w:p w14:paraId="44D65038" w14:textId="1A928E78" w:rsidR="005653DF" w:rsidRDefault="005653DF">
    <w:pPr>
      <w:pStyle w:val="Footer"/>
    </w:pPr>
    <w:r>
      <w:tab/>
      <w:t xml:space="preserve">                                                                                                                                      Initial</w:t>
    </w:r>
  </w:p>
  <w:p w14:paraId="0D1C6B6F" w14:textId="77777777" w:rsidR="00106108" w:rsidRDefault="00106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F5368" w14:textId="77777777" w:rsidR="00DC3B29" w:rsidRDefault="00DC3B29">
      <w:r>
        <w:separator/>
      </w:r>
    </w:p>
  </w:footnote>
  <w:footnote w:type="continuationSeparator" w:id="0">
    <w:p w14:paraId="37FB0983" w14:textId="77777777" w:rsidR="00DC3B29" w:rsidRDefault="00DC3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B92D5" w14:textId="77777777" w:rsidR="005653DF" w:rsidRDefault="00565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3D81" w14:textId="77777777" w:rsidR="005653DF" w:rsidRDefault="00565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F024D" w14:textId="77777777" w:rsidR="005653DF" w:rsidRDefault="00565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8F01ED"/>
    <w:multiLevelType w:val="multilevel"/>
    <w:tmpl w:val="37EE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493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F"/>
    <w:rsid w:val="00003F47"/>
    <w:rsid w:val="00106108"/>
    <w:rsid w:val="001A43CB"/>
    <w:rsid w:val="002E5E7A"/>
    <w:rsid w:val="003267AB"/>
    <w:rsid w:val="00337526"/>
    <w:rsid w:val="00381B81"/>
    <w:rsid w:val="003B52D0"/>
    <w:rsid w:val="004B7156"/>
    <w:rsid w:val="005653DF"/>
    <w:rsid w:val="00590BD0"/>
    <w:rsid w:val="0081734B"/>
    <w:rsid w:val="00897B7E"/>
    <w:rsid w:val="00B91651"/>
    <w:rsid w:val="00BB2A57"/>
    <w:rsid w:val="00BD774E"/>
    <w:rsid w:val="00C32DBD"/>
    <w:rsid w:val="00C71B5E"/>
    <w:rsid w:val="00D219DB"/>
    <w:rsid w:val="00DB527F"/>
    <w:rsid w:val="00DC3B29"/>
    <w:rsid w:val="00F37A7B"/>
    <w:rsid w:val="00F849B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038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62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79B3"/>
  </w:style>
  <w:style w:type="character" w:customStyle="1" w:styleId="FootnoteTextChar">
    <w:name w:val="Footnote Text Char"/>
    <w:basedOn w:val="DefaultParagraphFont"/>
    <w:link w:val="FootnoteText"/>
    <w:uiPriority w:val="99"/>
    <w:semiHidden/>
    <w:rsid w:val="000279B3"/>
  </w:style>
  <w:style w:type="character" w:styleId="FootnoteReference">
    <w:name w:val="footnote reference"/>
    <w:basedOn w:val="DefaultParagraphFont"/>
    <w:uiPriority w:val="99"/>
    <w:semiHidden/>
    <w:unhideWhenUsed/>
    <w:rsid w:val="000279B3"/>
    <w:rPr>
      <w:vertAlign w:val="superscript"/>
    </w:rPr>
  </w:style>
  <w:style w:type="paragraph" w:styleId="Header">
    <w:name w:val="header"/>
    <w:basedOn w:val="Normal"/>
    <w:link w:val="HeaderChar"/>
    <w:uiPriority w:val="99"/>
    <w:unhideWhenUsed/>
    <w:rsid w:val="000279B3"/>
    <w:pPr>
      <w:tabs>
        <w:tab w:val="center" w:pos="4320"/>
        <w:tab w:val="right" w:pos="8640"/>
      </w:tabs>
    </w:pPr>
  </w:style>
  <w:style w:type="character" w:customStyle="1" w:styleId="HeaderChar">
    <w:name w:val="Header Char"/>
    <w:basedOn w:val="DefaultParagraphFont"/>
    <w:link w:val="Header"/>
    <w:uiPriority w:val="99"/>
    <w:rsid w:val="000279B3"/>
  </w:style>
  <w:style w:type="paragraph" w:styleId="Footer">
    <w:name w:val="footer"/>
    <w:basedOn w:val="Normal"/>
    <w:link w:val="FooterChar"/>
    <w:uiPriority w:val="99"/>
    <w:unhideWhenUsed/>
    <w:rsid w:val="000279B3"/>
    <w:pPr>
      <w:tabs>
        <w:tab w:val="center" w:pos="4320"/>
        <w:tab w:val="right" w:pos="8640"/>
      </w:tabs>
    </w:pPr>
  </w:style>
  <w:style w:type="character" w:customStyle="1" w:styleId="FooterChar">
    <w:name w:val="Footer Char"/>
    <w:basedOn w:val="DefaultParagraphFont"/>
    <w:link w:val="Footer"/>
    <w:uiPriority w:val="99"/>
    <w:rsid w:val="000279B3"/>
  </w:style>
  <w:style w:type="table" w:styleId="LightShading-Accent1">
    <w:name w:val="Light Shading Accent 1"/>
    <w:basedOn w:val="TableNormal"/>
    <w:uiPriority w:val="60"/>
    <w:rsid w:val="000279B3"/>
    <w:rPr>
      <w:rFonts w:eastAsiaTheme="minorEastAsia"/>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unhideWhenUsed/>
    <w:rsid w:val="0081734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rsid w:val="00817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lleenkuhn:One%20Haven%20forms:Cover%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Macintosh%20HD:Users:colleenkuhn:One%20Haven%20forms:Cover%20Page.dotx</Template>
  <TotalTime>7</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One Haven</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Kuhn</dc:creator>
  <cp:keywords/>
  <cp:lastModifiedBy>Colleen Kuhn</cp:lastModifiedBy>
  <cp:revision>2</cp:revision>
  <cp:lastPrinted>2015-07-29T16:50:00Z</cp:lastPrinted>
  <dcterms:created xsi:type="dcterms:W3CDTF">2025-03-06T15:55:00Z</dcterms:created>
  <dcterms:modified xsi:type="dcterms:W3CDTF">2025-03-06T15:55:00Z</dcterms:modified>
</cp:coreProperties>
</file>