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rPr>
        <w:id w:val="407976"/>
        <w:docPartObj>
          <w:docPartGallery w:val="Cover Pages"/>
          <w:docPartUnique/>
        </w:docPartObj>
      </w:sdtPr>
      <w:sdtContent>
        <w:p w14:paraId="62DEB00B" w14:textId="139AC1B8" w:rsidR="0081734B" w:rsidRDefault="00897B7E" w:rsidP="00897B7E">
          <w:pPr>
            <w:spacing w:after="720"/>
          </w:pPr>
          <w:r>
            <w:tab/>
          </w:r>
          <w:r>
            <w:tab/>
          </w:r>
          <w:r>
            <w:tab/>
          </w:r>
          <w:r>
            <w:tab/>
          </w:r>
          <w:r w:rsidR="00BB2A57">
            <w:tab/>
          </w:r>
          <w:sdt>
            <w:sdtPr>
              <w:id w:val="-1505585284"/>
              <w:docPartObj>
                <w:docPartGallery w:val="Cover Pages"/>
                <w:docPartUnique/>
              </w:docPartObj>
            </w:sdtPr>
            <w:sdtContent>
              <w:r w:rsidR="00A53515">
                <w:rPr>
                  <w:noProof/>
                </w:rPr>
                <w:drawing>
                  <wp:inline distT="0" distB="0" distL="0" distR="0" wp14:anchorId="33066246" wp14:editId="7C7CFA46">
                    <wp:extent cx="1490133" cy="1490133"/>
                    <wp:effectExtent l="0" t="0" r="0" b="0"/>
                    <wp:docPr id="1391023487" name="Picture 1" descr="A logo of a hand holding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23487" name="Picture 1" descr="A logo of a hand holding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0795" cy="1510795"/>
                            </a:xfrm>
                            <a:prstGeom prst="rect">
                              <a:avLst/>
                            </a:prstGeom>
                          </pic:spPr>
                        </pic:pic>
                      </a:graphicData>
                    </a:graphic>
                  </wp:inline>
                </w:drawing>
              </w:r>
            </w:sdtContent>
          </w:sdt>
        </w:p>
        <w:p w14:paraId="5E7CBE67" w14:textId="77777777" w:rsidR="00B37CEE" w:rsidRPr="00A53515" w:rsidRDefault="00B37CEE" w:rsidP="00B37CEE">
          <w:pPr>
            <w:spacing w:after="720"/>
            <w:jc w:val="center"/>
            <w:rPr>
              <w:rFonts w:ascii="Calibri" w:eastAsia="Times New Roman" w:hAnsi="Calibri" w:cs="Calibri"/>
              <w:b/>
              <w:bCs/>
              <w:color w:val="000000" w:themeColor="text1"/>
              <w:sz w:val="28"/>
              <w:szCs w:val="28"/>
            </w:rPr>
          </w:pPr>
          <w:r w:rsidRPr="00A53515">
            <w:rPr>
              <w:rFonts w:ascii="Calibri" w:eastAsia="Times New Roman" w:hAnsi="Calibri" w:cs="Calibri"/>
              <w:b/>
              <w:bCs/>
              <w:color w:val="000000" w:themeColor="text1"/>
              <w:sz w:val="36"/>
              <w:szCs w:val="36"/>
            </w:rPr>
            <w:t xml:space="preserve">You have the right to receive a “Good Faith Estimate” explaining how much your medical care will cost                                              </w:t>
          </w:r>
          <w:r w:rsidRPr="00A53515">
            <w:rPr>
              <w:rFonts w:ascii="Calibri" w:eastAsia="Times New Roman" w:hAnsi="Calibri" w:cs="Calibri"/>
              <w:b/>
              <w:bCs/>
              <w:color w:val="000000" w:themeColor="text1"/>
              <w:sz w:val="28"/>
              <w:szCs w:val="28"/>
            </w:rPr>
            <w:t>OMB Control Number 0938-1401</w:t>
          </w:r>
        </w:p>
        <w:p w14:paraId="72A17132" w14:textId="77777777" w:rsidR="00B37CEE" w:rsidRPr="007B3905" w:rsidRDefault="00B37CEE" w:rsidP="00B37CEE">
          <w:pPr>
            <w:rPr>
              <w:b/>
              <w:bCs/>
              <w:u w:val="single"/>
            </w:rPr>
          </w:pPr>
          <w:r w:rsidRPr="007B3905">
            <w:rPr>
              <w:b/>
              <w:bCs/>
              <w:u w:val="single"/>
            </w:rPr>
            <w:t xml:space="preserve">Disclaimers &amp; Your Rights: </w:t>
          </w:r>
        </w:p>
        <w:p w14:paraId="36808E11" w14:textId="77777777" w:rsidR="00B37CEE" w:rsidRDefault="00B37CEE" w:rsidP="00B37CEE">
          <w:pPr>
            <w:pStyle w:val="ListParagraph"/>
            <w:numPr>
              <w:ilvl w:val="0"/>
              <w:numId w:val="3"/>
            </w:numPr>
          </w:pPr>
          <w:r w:rsidRPr="007B3905">
            <w:t xml:space="preserve">Under the law, health care providers need to give patients who don’t have insurance or who are not using insurance an estimate of the bill for medical items and services. </w:t>
          </w:r>
        </w:p>
        <w:p w14:paraId="7CD6E23C" w14:textId="77777777" w:rsidR="00B37CEE" w:rsidRPr="007B3905" w:rsidRDefault="00B37CEE" w:rsidP="00B37CEE">
          <w:pPr>
            <w:pStyle w:val="ListParagraph"/>
            <w:numPr>
              <w:ilvl w:val="0"/>
              <w:numId w:val="3"/>
            </w:numPr>
          </w:pPr>
          <w:r w:rsidRPr="007B3905">
            <w:t>The information provided in this Good Faith Estimate is only an estimate and actual items, services, or charges may differ from the good faith estimate.</w:t>
          </w:r>
        </w:p>
        <w:p w14:paraId="5AB2239D" w14:textId="77777777" w:rsidR="00B37CEE" w:rsidRPr="007B3905" w:rsidRDefault="00B37CEE" w:rsidP="00B37CEE">
          <w:pPr>
            <w:pStyle w:val="ListParagraph"/>
            <w:numPr>
              <w:ilvl w:val="0"/>
              <w:numId w:val="3"/>
            </w:numPr>
          </w:pPr>
          <w:r w:rsidRPr="007B3905">
            <w:t xml:space="preserve">You, as a patient, have the right to initiate a patient-provider dispute resolution process if the actual billed charges substantially exceed the expected charges included in the good faith estimate. </w:t>
          </w:r>
          <w:hyperlink r:id="rId8" w:tgtFrame="_blank" w:history="1">
            <w:r w:rsidRPr="007B3905">
              <w:t>https://www.cms.gov/CCIIO/Resources/Regulations-and-Guidance/Downloads/Guidance-Good-Faith-Estimate-Patient-Provider-Dispute-Resolution-Process-for-Providers-Facilities-CMS-9908-IFC.pdf</w:t>
            </w:r>
          </w:hyperlink>
          <w:r w:rsidRPr="007B3905">
            <w:t xml:space="preserve"> </w:t>
          </w:r>
          <w:r w:rsidRPr="007B3905">
            <w:rPr>
              <w:b/>
              <w:bCs/>
            </w:rPr>
            <w:t>or</w:t>
          </w:r>
          <w:r w:rsidRPr="007B3905">
            <w:t xml:space="preserve"> </w:t>
          </w:r>
          <w:hyperlink r:id="rId9" w:tgtFrame="_blank" w:history="1">
            <w:r w:rsidRPr="007B3905">
              <w:t>https://www.cms.gov/CCIIO/Resources/Regulations-and-Guidance/Downloads/Good-Faith-Estimate-Patient-Provider-Dispute-Resolution-Process-for-Uninsured-or-Self-Pay-Individuals.pdf</w:t>
            </w:r>
          </w:hyperlink>
        </w:p>
        <w:p w14:paraId="7F0D15C6" w14:textId="77777777" w:rsidR="00B37CEE" w:rsidRPr="007B3905" w:rsidRDefault="00B37CEE" w:rsidP="00B37CEE">
          <w:pPr>
            <w:pStyle w:val="ListParagraph"/>
            <w:numPr>
              <w:ilvl w:val="0"/>
              <w:numId w:val="3"/>
            </w:numPr>
          </w:pPr>
          <w:r w:rsidRPr="007B3905">
            <w:t>There may be additional items or services recommended as part of the course of care that must be scheduled or requested separately and are not reflected in the good faith estimate</w:t>
          </w:r>
        </w:p>
        <w:p w14:paraId="340941AB" w14:textId="77777777" w:rsidR="00B37CEE" w:rsidRPr="007B3905" w:rsidRDefault="00B37CEE" w:rsidP="00B37CEE">
          <w:pPr>
            <w:pStyle w:val="ListParagraph"/>
            <w:numPr>
              <w:ilvl w:val="0"/>
              <w:numId w:val="3"/>
            </w:numPr>
          </w:pPr>
          <w:r w:rsidRPr="007B3905">
            <w:t xml:space="preserve">You have the right to receive a Good Faith Estimate for the total expected cost of any non-emergency items or services. This includes related costs like medical tests, prescription drugs, equipment, and hospital fees. </w:t>
          </w:r>
        </w:p>
        <w:p w14:paraId="622916F5" w14:textId="348D340D" w:rsidR="00B37CEE" w:rsidRPr="007B3905" w:rsidRDefault="00B37CEE" w:rsidP="00B37CEE">
          <w:pPr>
            <w:pStyle w:val="ListParagraph"/>
            <w:numPr>
              <w:ilvl w:val="0"/>
              <w:numId w:val="3"/>
            </w:numPr>
          </w:pPr>
          <w:r w:rsidRPr="007B3905">
            <w:t xml:space="preserve">This Good Faith Estimate is not a contract and does not require you to obtain the items or services from </w:t>
          </w:r>
          <w:r w:rsidR="00BC4401">
            <w:t>Dr. Kuhn</w:t>
          </w:r>
          <w:r w:rsidRPr="007B3905">
            <w:t xml:space="preserve"> or any of the providers identified in the good faith estimate.</w:t>
          </w:r>
        </w:p>
        <w:p w14:paraId="5D62AD0A" w14:textId="77777777" w:rsidR="00B37CEE" w:rsidRPr="007B3905" w:rsidRDefault="00B37CEE" w:rsidP="00B37CEE">
          <w:pPr>
            <w:pStyle w:val="ListParagraph"/>
            <w:numPr>
              <w:ilvl w:val="0"/>
              <w:numId w:val="3"/>
            </w:numPr>
          </w:pPr>
          <w:r w:rsidRPr="007B3905">
            <w:t xml:space="preserve">Make sure your health care provider gives you a Good Faith Estimate in writing at least 1 business day before your medical service or item. You can also ask your health care provider, and any other provider you choose, for a Good Faith Estimate before you schedule an item or service. </w:t>
          </w:r>
        </w:p>
        <w:p w14:paraId="2D953206" w14:textId="77777777" w:rsidR="00B37CEE" w:rsidRPr="007B3905" w:rsidRDefault="00B37CEE" w:rsidP="00B37CEE">
          <w:pPr>
            <w:pStyle w:val="ListParagraph"/>
            <w:numPr>
              <w:ilvl w:val="0"/>
              <w:numId w:val="3"/>
            </w:numPr>
          </w:pPr>
          <w:r w:rsidRPr="007B3905">
            <w:lastRenderedPageBreak/>
            <w:t xml:space="preserve">If you receive a bill that is at least $400 more than your Good Faith Estimate, you can dispute the bill. </w:t>
          </w:r>
        </w:p>
        <w:p w14:paraId="4FACDE67" w14:textId="77777777" w:rsidR="00B37CEE" w:rsidRDefault="00B37CEE" w:rsidP="00B37CEE">
          <w:pPr>
            <w:pStyle w:val="ListParagraph"/>
            <w:numPr>
              <w:ilvl w:val="0"/>
              <w:numId w:val="3"/>
            </w:numPr>
          </w:pPr>
          <w:r w:rsidRPr="007B3905">
            <w:t xml:space="preserve">Make sure to save a copy or picture of your Good Faith Estimate. </w:t>
          </w:r>
        </w:p>
        <w:p w14:paraId="50C59774" w14:textId="77777777" w:rsidR="00B37CEE" w:rsidRDefault="00B37CEE" w:rsidP="00B37CEE"/>
        <w:p w14:paraId="47502837" w14:textId="77777777" w:rsidR="00B37CEE" w:rsidRPr="007B3905" w:rsidRDefault="00B37CEE" w:rsidP="00B37CEE">
          <w:pPr>
            <w:rPr>
              <w:b/>
              <w:bCs/>
              <w:u w:val="single"/>
            </w:rPr>
          </w:pPr>
          <w:r w:rsidRPr="007B3905">
            <w:br/>
          </w:r>
          <w:r w:rsidRPr="007B3905">
            <w:rPr>
              <w:b/>
              <w:bCs/>
              <w:u w:val="single"/>
            </w:rPr>
            <w:t>Where Services Will be Rendered:</w:t>
          </w:r>
        </w:p>
        <w:p w14:paraId="69238F1C" w14:textId="77777777" w:rsidR="00B37CEE" w:rsidRPr="007B3905" w:rsidRDefault="00B37CEE" w:rsidP="00B37CEE">
          <w:r w:rsidRPr="007B3905">
            <w:t>Online</w:t>
          </w:r>
          <w:r>
            <w:t xml:space="preserve">: </w:t>
          </w:r>
          <w:r w:rsidRPr="007B3905">
            <w:t>using a private, secure, HIPAA compliant telehealth platform</w:t>
          </w:r>
        </w:p>
        <w:p w14:paraId="143609CE" w14:textId="77777777" w:rsidR="00B37CEE" w:rsidRPr="007B3905" w:rsidRDefault="00B37CEE" w:rsidP="00B37CEE">
          <w:r>
            <w:t xml:space="preserve">In person: </w:t>
          </w:r>
          <w:r w:rsidRPr="007B3905">
            <w:t>In office: 160 S 1000 E, Suite 210 Salt Lake City, UT 84102</w:t>
          </w:r>
        </w:p>
        <w:p w14:paraId="7822D523" w14:textId="77777777" w:rsidR="00B37CEE" w:rsidRDefault="00B37CEE" w:rsidP="00B37CEE">
          <w:pPr>
            <w:rPr>
              <w:b/>
              <w:bCs/>
            </w:rPr>
          </w:pPr>
        </w:p>
        <w:p w14:paraId="6B578D7C" w14:textId="77777777" w:rsidR="00B37CEE" w:rsidRPr="00355501" w:rsidRDefault="00B37CEE" w:rsidP="00B37CEE">
          <w:pPr>
            <w:rPr>
              <w:b/>
              <w:bCs/>
              <w:u w:val="single"/>
            </w:rPr>
          </w:pPr>
          <w:r>
            <w:rPr>
              <w:b/>
              <w:bCs/>
            </w:rPr>
            <w:br/>
          </w:r>
          <w:r w:rsidRPr="00355501">
            <w:rPr>
              <w:b/>
              <w:bCs/>
              <w:u w:val="single"/>
            </w:rPr>
            <w:t>Frequency and Duration of Services</w:t>
          </w:r>
          <w:r>
            <w:rPr>
              <w:b/>
              <w:bCs/>
              <w:u w:val="single"/>
            </w:rPr>
            <w:t>:</w:t>
          </w:r>
        </w:p>
        <w:p w14:paraId="5BAB12B3" w14:textId="7970022B" w:rsidR="00B37CEE" w:rsidRDefault="00B37CEE" w:rsidP="00A53515">
          <w:r w:rsidRPr="00057FD6">
            <w:t xml:space="preserve">The frequency and duration of your therapy services at </w:t>
          </w:r>
          <w:r>
            <w:t>One Haven, PLLC</w:t>
          </w:r>
          <w:r w:rsidRPr="00057FD6">
            <w:t xml:space="preserve"> will depend on a number of factors including your availability and your response to interventions. Most individuals we see engage in weekly 1-hour (5</w:t>
          </w:r>
          <w:r>
            <w:t>0</w:t>
          </w:r>
          <w:r w:rsidRPr="00057FD6">
            <w:t xml:space="preserve">-minute) sessions for at least </w:t>
          </w:r>
          <w:r>
            <w:t>6-</w:t>
          </w:r>
          <w:r w:rsidRPr="00057FD6">
            <w:t>12 months, with some exceptions throughout the year due to holidays, scheduling conflicts, et</w:t>
          </w:r>
          <w:r>
            <w:t>c</w:t>
          </w:r>
          <w:r w:rsidRPr="00057FD6">
            <w:t>. Thus, you will see the estimated total cost of services outline below for</w:t>
          </w:r>
          <w:r>
            <w:t xml:space="preserve"> 24-</w:t>
          </w:r>
          <w:r w:rsidRPr="00057FD6">
            <w:t>4</w:t>
          </w:r>
          <w:r>
            <w:t>4</w:t>
          </w:r>
          <w:r w:rsidRPr="00057FD6">
            <w:t xml:space="preserve"> sessions. If the frequency or duration of your course of therapy significantly deviates from this norm, you will be provided with an updated Good Faith Estimate as soon as that information is determined by your therapist and/or yourself.</w:t>
          </w:r>
        </w:p>
        <w:p w14:paraId="4CF949F9" w14:textId="77777777" w:rsidR="00B37CEE" w:rsidRDefault="00B37CEE" w:rsidP="00B37CEE">
          <w:pPr>
            <w:pStyle w:val="ListParagraph"/>
          </w:pPr>
        </w:p>
        <w:p w14:paraId="1297B358" w14:textId="77777777" w:rsidR="00B37CEE" w:rsidRPr="00167108" w:rsidRDefault="00B37CEE" w:rsidP="00B37CEE">
          <w:pPr>
            <w:pStyle w:val="ListParagraph"/>
          </w:pPr>
        </w:p>
        <w:p w14:paraId="60C8014C" w14:textId="77777777" w:rsidR="00B37CEE" w:rsidRDefault="00B37CEE" w:rsidP="00B37CEE">
          <w:r w:rsidRPr="004B46E6">
            <w:t>I understand that if I have health insurance, and the services I am receiving from this Provider are a covered benefit under my health insurance plan, that I may receive services at an "in-network" provider/facility at a reduced rate.</w:t>
          </w:r>
        </w:p>
        <w:p w14:paraId="73E6A1A3" w14:textId="77777777" w:rsidR="00B37CEE" w:rsidRPr="004B46E6" w:rsidRDefault="00B37CEE" w:rsidP="00B37CEE"/>
        <w:p w14:paraId="71D3F308" w14:textId="77777777" w:rsidR="00B37CEE" w:rsidRPr="00167108" w:rsidRDefault="00B37CEE" w:rsidP="00B37CEE">
          <w:r w:rsidRPr="00167108">
            <w:t xml:space="preserve">For questions or more information about your right to a Good Faith Estimate, visit www.cms.gov/nosurprises or call </w:t>
          </w:r>
          <w:r>
            <w:t>your provider</w:t>
          </w:r>
          <w:r w:rsidRPr="00167108">
            <w:t xml:space="preserve"> at 801-355-3554. </w:t>
          </w:r>
        </w:p>
        <w:p w14:paraId="563DBD96" w14:textId="77777777" w:rsidR="0081734B" w:rsidRDefault="0081734B" w:rsidP="0081734B">
          <w:pPr>
            <w:pStyle w:val="NormalWeb"/>
            <w:rPr>
              <w:rFonts w:ascii="Calibri" w:hAnsi="Calibri" w:cs="Calibri"/>
            </w:rPr>
          </w:pPr>
        </w:p>
        <w:p w14:paraId="48E86410" w14:textId="2BB27D47" w:rsidR="0081734B" w:rsidRDefault="0081734B" w:rsidP="0081734B">
          <w:pPr>
            <w:pStyle w:val="NormalWeb"/>
            <w:rPr>
              <w:rFonts w:ascii="Calibri" w:hAnsi="Calibri" w:cs="Calibri"/>
            </w:rPr>
          </w:pPr>
          <w:r w:rsidRPr="0081734B">
            <w:rPr>
              <w:rFonts w:ascii="Calibri" w:hAnsi="Calibri" w:cs="Calibri"/>
            </w:rPr>
            <w:t xml:space="preserve">__________________________________                             </w:t>
          </w:r>
          <w:r>
            <w:rPr>
              <w:rFonts w:ascii="Calibri" w:hAnsi="Calibri" w:cs="Calibri"/>
            </w:rPr>
            <w:tab/>
          </w:r>
          <w:r w:rsidRPr="0081734B">
            <w:rPr>
              <w:rFonts w:ascii="Calibri" w:hAnsi="Calibri" w:cs="Calibri"/>
            </w:rPr>
            <w:t xml:space="preserve">_______________          </w:t>
          </w:r>
          <w:r w:rsidR="00897B7E">
            <w:rPr>
              <w:rFonts w:ascii="Calibri" w:hAnsi="Calibri" w:cs="Calibri"/>
            </w:rPr>
            <w:t xml:space="preserve">      </w:t>
          </w:r>
          <w:r w:rsidR="002E5E7A">
            <w:rPr>
              <w:rFonts w:ascii="Calibri" w:hAnsi="Calibri" w:cs="Calibri"/>
            </w:rPr>
            <w:t xml:space="preserve">   </w:t>
          </w:r>
          <w:r w:rsidR="00897B7E">
            <w:rPr>
              <w:rFonts w:ascii="Calibri" w:hAnsi="Calibri" w:cs="Calibri"/>
            </w:rPr>
            <w:t xml:space="preserve">       </w:t>
          </w:r>
          <w:r w:rsidR="002E5E7A">
            <w:rPr>
              <w:rFonts w:ascii="Calibri" w:hAnsi="Calibri" w:cs="Calibri"/>
            </w:rPr>
            <w:t xml:space="preserve">Print </w:t>
          </w:r>
          <w:r w:rsidRPr="0081734B">
            <w:rPr>
              <w:rFonts w:ascii="Calibri" w:hAnsi="Calibri" w:cs="Calibri"/>
            </w:rPr>
            <w:t xml:space="preserve">Client Name </w:t>
          </w:r>
          <w:r w:rsidR="002E5E7A">
            <w:rPr>
              <w:rFonts w:ascii="Calibri" w:hAnsi="Calibri" w:cs="Calibri"/>
            </w:rPr>
            <w:tab/>
          </w:r>
          <w:r w:rsidR="002E5E7A">
            <w:rPr>
              <w:rFonts w:ascii="Calibri" w:hAnsi="Calibri" w:cs="Calibri"/>
            </w:rPr>
            <w:tab/>
          </w:r>
          <w:r w:rsidRPr="0081734B">
            <w:rPr>
              <w:rFonts w:ascii="Calibri" w:hAnsi="Calibri" w:cs="Calibri"/>
            </w:rPr>
            <w:t xml:space="preserve">                             </w:t>
          </w:r>
          <w:r w:rsidRPr="0081734B">
            <w:rPr>
              <w:rFonts w:ascii="Calibri" w:hAnsi="Calibri" w:cs="Calibri"/>
            </w:rPr>
            <w:tab/>
            <w:t xml:space="preserve"> </w:t>
          </w:r>
          <w:r>
            <w:rPr>
              <w:rFonts w:ascii="Calibri" w:hAnsi="Calibri" w:cs="Calibri"/>
            </w:rPr>
            <w:tab/>
          </w:r>
          <w:r w:rsidRPr="0081734B">
            <w:rPr>
              <w:rFonts w:ascii="Calibri" w:hAnsi="Calibri" w:cs="Calibri"/>
            </w:rPr>
            <w:t>Date</w:t>
          </w:r>
        </w:p>
        <w:p w14:paraId="1E74F0CC" w14:textId="074680E7" w:rsidR="002E5E7A" w:rsidRDefault="002E5E7A" w:rsidP="0081734B">
          <w:pPr>
            <w:pStyle w:val="NormalWeb"/>
            <w:rPr>
              <w:rFonts w:ascii="Calibri" w:hAnsi="Calibri" w:cs="Calibri"/>
            </w:rPr>
          </w:pPr>
        </w:p>
        <w:p w14:paraId="36CBD9A3" w14:textId="084971CD" w:rsidR="002E5E7A" w:rsidRPr="0081734B" w:rsidRDefault="002E5E7A" w:rsidP="0081734B">
          <w:pPr>
            <w:pStyle w:val="NormalWeb"/>
            <w:rPr>
              <w:rFonts w:ascii="Calibri" w:hAnsi="Calibri" w:cs="Calibri"/>
            </w:rPr>
          </w:pPr>
          <w:r w:rsidRPr="0081734B">
            <w:rPr>
              <w:rFonts w:ascii="Calibri" w:hAnsi="Calibri" w:cs="Calibri"/>
            </w:rPr>
            <w:t>_________________</w:t>
          </w:r>
          <w:r>
            <w:rPr>
              <w:rFonts w:ascii="Calibri" w:hAnsi="Calibri" w:cs="Calibri"/>
            </w:rPr>
            <w:tab/>
          </w:r>
          <w:r>
            <w:rPr>
              <w:rFonts w:ascii="Calibri" w:hAnsi="Calibri" w:cs="Calibri"/>
            </w:rPr>
            <w:tab/>
          </w:r>
          <w:r>
            <w:rPr>
              <w:rFonts w:ascii="Calibri" w:hAnsi="Calibri" w:cs="Calibri"/>
            </w:rPr>
            <w:tab/>
          </w:r>
          <w:r w:rsidRPr="0081734B">
            <w:rPr>
              <w:rFonts w:ascii="Calibri" w:hAnsi="Calibri" w:cs="Calibri"/>
            </w:rPr>
            <w:t xml:space="preserve">                            </w:t>
          </w:r>
          <w:r>
            <w:rPr>
              <w:rFonts w:ascii="Calibri" w:hAnsi="Calibri" w:cs="Calibri"/>
            </w:rPr>
            <w:tab/>
            <w:t xml:space="preserve">                                   </w:t>
          </w:r>
          <w:r w:rsidRPr="0081734B">
            <w:rPr>
              <w:rFonts w:ascii="Calibri" w:hAnsi="Calibri" w:cs="Calibri"/>
            </w:rPr>
            <w:t xml:space="preserve">        </w:t>
          </w:r>
          <w:r>
            <w:rPr>
              <w:rFonts w:ascii="Calibri" w:hAnsi="Calibri" w:cs="Calibri"/>
            </w:rPr>
            <w:t xml:space="preserve">             </w:t>
          </w:r>
          <w:r w:rsidRPr="0081734B">
            <w:rPr>
              <w:rFonts w:ascii="Calibri" w:hAnsi="Calibri" w:cs="Calibri"/>
            </w:rPr>
            <w:t xml:space="preserve">Client Date of Birth                             </w:t>
          </w:r>
          <w:r>
            <w:rPr>
              <w:rFonts w:ascii="Calibri" w:hAnsi="Calibri" w:cs="Calibri"/>
            </w:rPr>
            <w:tab/>
          </w:r>
          <w:r>
            <w:rPr>
              <w:rFonts w:ascii="Calibri" w:hAnsi="Calibri" w:cs="Calibri"/>
            </w:rPr>
            <w:tab/>
          </w:r>
          <w:r w:rsidRPr="0081734B">
            <w:rPr>
              <w:rFonts w:ascii="Calibri" w:hAnsi="Calibri" w:cs="Calibri"/>
            </w:rPr>
            <w:tab/>
          </w:r>
        </w:p>
        <w:p w14:paraId="04358E5F" w14:textId="77777777" w:rsidR="0081734B" w:rsidRDefault="0081734B" w:rsidP="0081734B">
          <w:pPr>
            <w:pStyle w:val="NormalWeb"/>
            <w:rPr>
              <w:rFonts w:ascii="Calibri" w:hAnsi="Calibri" w:cs="Calibri"/>
            </w:rPr>
          </w:pPr>
        </w:p>
        <w:p w14:paraId="567DAAB2" w14:textId="1BF43A37" w:rsidR="0081734B" w:rsidRPr="0081734B" w:rsidRDefault="0081734B" w:rsidP="0081734B">
          <w:pPr>
            <w:pStyle w:val="NormalWeb"/>
            <w:rPr>
              <w:rFonts w:ascii="Calibri" w:hAnsi="Calibri" w:cs="Calibri"/>
            </w:rPr>
          </w:pPr>
          <w:r w:rsidRPr="0081734B">
            <w:rPr>
              <w:rFonts w:ascii="Calibri" w:hAnsi="Calibri" w:cs="Calibri"/>
            </w:rPr>
            <w:t xml:space="preserve">__________________________________                            </w:t>
          </w:r>
          <w:r w:rsidRPr="0081734B">
            <w:rPr>
              <w:rFonts w:ascii="Calibri" w:hAnsi="Calibri" w:cs="Calibri"/>
            </w:rPr>
            <w:tab/>
            <w:t xml:space="preserve"> ________________      </w:t>
          </w:r>
          <w:r>
            <w:rPr>
              <w:rFonts w:ascii="Calibri" w:hAnsi="Calibri" w:cs="Calibri"/>
            </w:rPr>
            <w:t xml:space="preserve"> </w:t>
          </w:r>
          <w:r w:rsidR="00897B7E">
            <w:rPr>
              <w:rFonts w:ascii="Calibri" w:hAnsi="Calibri" w:cs="Calibri"/>
            </w:rPr>
            <w:t xml:space="preserve">                   </w:t>
          </w:r>
          <w:r w:rsidRPr="0081734B">
            <w:rPr>
              <w:rFonts w:ascii="Calibri" w:hAnsi="Calibri" w:cs="Calibri"/>
            </w:rPr>
            <w:t xml:space="preserve">Client or Guardian Signature                             </w:t>
          </w:r>
          <w:r w:rsidRPr="0081734B">
            <w:rPr>
              <w:rFonts w:ascii="Calibri" w:hAnsi="Calibri" w:cs="Calibri"/>
            </w:rPr>
            <w:tab/>
            <w:t xml:space="preserve"> </w:t>
          </w:r>
          <w:r>
            <w:rPr>
              <w:rFonts w:ascii="Calibri" w:hAnsi="Calibri" w:cs="Calibri"/>
            </w:rPr>
            <w:tab/>
          </w:r>
          <w:r w:rsidRPr="0081734B">
            <w:rPr>
              <w:rFonts w:ascii="Calibri" w:hAnsi="Calibri" w:cs="Calibri"/>
            </w:rPr>
            <w:t xml:space="preserve"> Date</w:t>
          </w:r>
        </w:p>
        <w:p w14:paraId="3F6BD4A8" w14:textId="77777777" w:rsidR="0081734B" w:rsidRDefault="0081734B" w:rsidP="0081734B">
          <w:pPr>
            <w:pStyle w:val="NormalWeb"/>
            <w:rPr>
              <w:rFonts w:ascii="Calibri" w:hAnsi="Calibri" w:cs="Calibri"/>
            </w:rPr>
          </w:pPr>
        </w:p>
        <w:p w14:paraId="1A32CD6E" w14:textId="41C3F0A0" w:rsidR="0050606B" w:rsidRPr="003B52D0" w:rsidRDefault="0081734B" w:rsidP="002E5E7A">
          <w:pPr>
            <w:pStyle w:val="NormalWeb"/>
          </w:pPr>
          <w:r w:rsidRPr="0081734B">
            <w:rPr>
              <w:rFonts w:ascii="Calibri" w:hAnsi="Calibri" w:cs="Calibri"/>
            </w:rPr>
            <w:lastRenderedPageBreak/>
            <w:t xml:space="preserve">_________________________________                            </w:t>
          </w:r>
          <w:r w:rsidRPr="0081734B">
            <w:rPr>
              <w:rFonts w:ascii="Calibri" w:hAnsi="Calibri" w:cs="Calibri"/>
            </w:rPr>
            <w:tab/>
          </w:r>
          <w:r w:rsidR="00897B7E">
            <w:rPr>
              <w:rFonts w:ascii="Calibri" w:hAnsi="Calibri" w:cs="Calibri"/>
            </w:rPr>
            <w:t xml:space="preserve"> </w:t>
          </w:r>
          <w:r w:rsidRPr="0081734B">
            <w:rPr>
              <w:rFonts w:ascii="Calibri" w:hAnsi="Calibri" w:cs="Calibri"/>
            </w:rPr>
            <w:t xml:space="preserve">________________         </w:t>
          </w:r>
          <w:r w:rsidR="00897B7E">
            <w:rPr>
              <w:rFonts w:ascii="Calibri" w:hAnsi="Calibri" w:cs="Calibri"/>
            </w:rPr>
            <w:t xml:space="preserve">              </w:t>
          </w:r>
          <w:r w:rsidRPr="0081734B">
            <w:rPr>
              <w:rFonts w:ascii="Calibri" w:hAnsi="Calibri" w:cs="Calibri"/>
            </w:rPr>
            <w:t xml:space="preserve"> </w:t>
          </w:r>
          <w:r>
            <w:rPr>
              <w:rFonts w:ascii="Calibri" w:hAnsi="Calibri" w:cs="Calibri"/>
            </w:rPr>
            <w:t xml:space="preserve"> </w:t>
          </w:r>
          <w:r w:rsidR="003B52D0">
            <w:rPr>
              <w:rFonts w:ascii="Calibri" w:hAnsi="Calibri" w:cs="Calibri"/>
            </w:rPr>
            <w:t xml:space="preserve">B. </w:t>
          </w:r>
          <w:r w:rsidR="006E564F">
            <w:rPr>
              <w:rFonts w:ascii="Calibri" w:hAnsi="Calibri" w:cs="Calibri"/>
            </w:rPr>
            <w:t xml:space="preserve">Dr. </w:t>
          </w:r>
          <w:r w:rsidR="006E564F" w:rsidRPr="006E564F">
            <w:rPr>
              <w:rFonts w:asciiTheme="majorHAnsi" w:hAnsiTheme="majorHAnsi" w:cstheme="majorHAnsi"/>
            </w:rPr>
            <w:t>Kuhn</w:t>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t xml:space="preserve">  </w:t>
          </w:r>
          <w:r w:rsidRPr="006E564F">
            <w:rPr>
              <w:rFonts w:asciiTheme="majorHAnsi" w:hAnsiTheme="majorHAnsi" w:cstheme="majorHAnsi"/>
            </w:rPr>
            <w:tab/>
            <w:t xml:space="preserve">  </w:t>
          </w:r>
          <w:r w:rsidRPr="006E564F">
            <w:rPr>
              <w:rFonts w:asciiTheme="majorHAnsi" w:hAnsiTheme="majorHAnsi" w:cstheme="majorHAnsi"/>
            </w:rPr>
            <w:tab/>
            <w:t xml:space="preserve">Date                                              License # </w:t>
          </w:r>
          <w:r w:rsidR="006E564F" w:rsidRPr="006E564F">
            <w:rPr>
              <w:rFonts w:asciiTheme="majorHAnsi" w:hAnsiTheme="majorHAnsi" w:cstheme="majorHAnsi"/>
            </w:rPr>
            <w:t xml:space="preserve">5989734-2501      </w:t>
          </w:r>
          <w:r w:rsidR="006E564F" w:rsidRPr="006E564F">
            <w:rPr>
              <w:rFonts w:asciiTheme="majorHAnsi" w:hAnsiTheme="majorHAnsi" w:cstheme="majorHAnsi"/>
            </w:rPr>
            <w:tab/>
            <w:t xml:space="preserve">               </w:t>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r>
          <w:r w:rsidR="006E564F" w:rsidRPr="006E564F">
            <w:rPr>
              <w:rFonts w:asciiTheme="majorHAnsi" w:hAnsiTheme="majorHAnsi" w:cstheme="majorHAnsi"/>
            </w:rPr>
            <w:tab/>
            <w:t xml:space="preserve">      Tax ID:27-3799181</w:t>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Pr="006E564F">
            <w:rPr>
              <w:rFonts w:asciiTheme="majorHAnsi" w:hAnsiTheme="majorHAnsi" w:cstheme="majorHAnsi"/>
            </w:rPr>
            <w:tab/>
          </w:r>
          <w:r w:rsidR="00897B7E" w:rsidRPr="006E564F">
            <w:rPr>
              <w:rFonts w:asciiTheme="majorHAnsi" w:hAnsiTheme="majorHAnsi" w:cstheme="majorHAnsi"/>
            </w:rPr>
            <w:t xml:space="preserve">               </w:t>
          </w:r>
          <w:r w:rsidRPr="006E564F">
            <w:rPr>
              <w:rFonts w:asciiTheme="majorHAnsi" w:hAnsiTheme="majorHAnsi" w:cstheme="majorHAnsi"/>
            </w:rPr>
            <w:t xml:space="preserve">      NPI: </w:t>
          </w:r>
          <w:r w:rsidR="006E564F" w:rsidRPr="006E564F">
            <w:rPr>
              <w:rFonts w:asciiTheme="majorHAnsi" w:hAnsiTheme="majorHAnsi" w:cstheme="majorHAnsi"/>
            </w:rPr>
            <w:t>1467557314</w:t>
          </w:r>
        </w:p>
      </w:sdtContent>
    </w:sdt>
    <w:sectPr w:rsidR="0050606B" w:rsidRPr="003B52D0" w:rsidSect="00C1179E">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9E3A3" w14:textId="77777777" w:rsidR="003C2FCE" w:rsidRDefault="003C2FCE">
      <w:r>
        <w:separator/>
      </w:r>
    </w:p>
  </w:endnote>
  <w:endnote w:type="continuationSeparator" w:id="0">
    <w:p w14:paraId="4787F4F4" w14:textId="77777777" w:rsidR="003C2FCE" w:rsidRDefault="003C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E9E4" w14:textId="77777777" w:rsidR="005653DF" w:rsidRDefault="00565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0656" w14:textId="77777777" w:rsidR="0050606B" w:rsidRDefault="0050606B" w:rsidP="000279B3">
    <w:pPr>
      <w:jc w:val="center"/>
    </w:pPr>
  </w:p>
  <w:p w14:paraId="3604F3D9" w14:textId="77777777" w:rsidR="0050606B" w:rsidRDefault="0050606B" w:rsidP="000279B3"/>
  <w:p w14:paraId="770BA72B" w14:textId="241BAFCF" w:rsidR="0050606B" w:rsidRDefault="005653DF">
    <w:pPr>
      <w:pStyle w:val="Footer"/>
    </w:pPr>
    <w:r>
      <w:rPr>
        <w:rFonts w:ascii="Cambria" w:hAnsi="Cambria"/>
      </w:rPr>
      <w:t xml:space="preserve">                 </w:t>
    </w:r>
    <w:r>
      <w:rPr>
        <w:rFonts w:ascii="Cambria" w:hAnsi="Cambria"/>
      </w:rPr>
      <w:tab/>
    </w:r>
    <w:r>
      <w:rPr>
        <w:rFonts w:ascii="Cambria" w:hAnsi="Cambria"/>
      </w:rPr>
      <w:tab/>
      <w:t xml:space="preserve"> _____________</w:t>
    </w:r>
    <w:r w:rsidR="00DB527F" w:rsidRPr="000279B3">
      <w:rPr>
        <w:rFonts w:ascii="Cambria" w:hAnsi="Cambria"/>
      </w:rPr>
      <w:ptab w:relativeTo="margin" w:alignment="center" w:leader="none"/>
    </w:r>
    <w:r>
      <w:rPr>
        <w:rFonts w:ascii="Cambria" w:hAnsi="Cambria"/>
      </w:rPr>
      <w:t xml:space="preserve">                                                                                                                     Initial</w:t>
    </w:r>
    <w:r w:rsidR="00DB527F" w:rsidRPr="000279B3">
      <w:rPr>
        <w:rFonts w:ascii="Cambria" w:hAnsi="Cambria"/>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C077" w14:textId="117807F7" w:rsidR="005653DF" w:rsidRDefault="005653DF">
    <w:pPr>
      <w:pStyle w:val="Footer"/>
    </w:pPr>
    <w:r>
      <w:tab/>
    </w:r>
    <w:r>
      <w:tab/>
      <w:t>____________</w:t>
    </w:r>
  </w:p>
  <w:p w14:paraId="44D65038" w14:textId="1A928E78" w:rsidR="005653DF" w:rsidRDefault="005653DF">
    <w:pPr>
      <w:pStyle w:val="Footer"/>
    </w:pPr>
    <w:r>
      <w:tab/>
      <w:t xml:space="preserve">                                                                                                                                      Initial</w:t>
    </w:r>
  </w:p>
  <w:p w14:paraId="0D1C6B6F" w14:textId="77777777" w:rsidR="0050606B" w:rsidRDefault="00506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C095F" w14:textId="77777777" w:rsidR="003C2FCE" w:rsidRDefault="003C2FCE">
      <w:r>
        <w:separator/>
      </w:r>
    </w:p>
  </w:footnote>
  <w:footnote w:type="continuationSeparator" w:id="0">
    <w:p w14:paraId="25823B0F" w14:textId="77777777" w:rsidR="003C2FCE" w:rsidRDefault="003C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92D5" w14:textId="77777777" w:rsidR="005653DF" w:rsidRDefault="00565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3D81" w14:textId="77777777" w:rsidR="005653DF" w:rsidRDefault="00565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024D" w14:textId="77777777" w:rsidR="005653DF" w:rsidRDefault="0056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C21A5"/>
    <w:multiLevelType w:val="hybridMultilevel"/>
    <w:tmpl w:val="DFEE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8F01ED"/>
    <w:multiLevelType w:val="multilevel"/>
    <w:tmpl w:val="37E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236F85"/>
    <w:multiLevelType w:val="hybridMultilevel"/>
    <w:tmpl w:val="D270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938021">
    <w:abstractNumId w:val="1"/>
  </w:num>
  <w:num w:numId="2" w16cid:durableId="561214601">
    <w:abstractNumId w:val="0"/>
  </w:num>
  <w:num w:numId="3" w16cid:durableId="23104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F"/>
    <w:rsid w:val="002E5E7A"/>
    <w:rsid w:val="003267AB"/>
    <w:rsid w:val="00381B81"/>
    <w:rsid w:val="003B52D0"/>
    <w:rsid w:val="003C2FCE"/>
    <w:rsid w:val="004B7156"/>
    <w:rsid w:val="0050606B"/>
    <w:rsid w:val="005653DF"/>
    <w:rsid w:val="00590BD0"/>
    <w:rsid w:val="006E564F"/>
    <w:rsid w:val="0081734B"/>
    <w:rsid w:val="00897B7E"/>
    <w:rsid w:val="008C5E7D"/>
    <w:rsid w:val="00A53515"/>
    <w:rsid w:val="00B37CEE"/>
    <w:rsid w:val="00BB2A57"/>
    <w:rsid w:val="00BC4401"/>
    <w:rsid w:val="00C1179E"/>
    <w:rsid w:val="00C32DBD"/>
    <w:rsid w:val="00C71B5E"/>
    <w:rsid w:val="00D219DB"/>
    <w:rsid w:val="00DB527F"/>
    <w:rsid w:val="00DB6BF3"/>
    <w:rsid w:val="00DE338F"/>
    <w:rsid w:val="00F37A7B"/>
    <w:rsid w:val="00F849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38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62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79B3"/>
  </w:style>
  <w:style w:type="character" w:customStyle="1" w:styleId="FootnoteTextChar">
    <w:name w:val="Footnote Text Char"/>
    <w:basedOn w:val="DefaultParagraphFont"/>
    <w:link w:val="FootnoteText"/>
    <w:uiPriority w:val="99"/>
    <w:semiHidden/>
    <w:rsid w:val="000279B3"/>
  </w:style>
  <w:style w:type="character" w:styleId="FootnoteReference">
    <w:name w:val="footnote reference"/>
    <w:basedOn w:val="DefaultParagraphFont"/>
    <w:uiPriority w:val="99"/>
    <w:semiHidden/>
    <w:unhideWhenUsed/>
    <w:rsid w:val="000279B3"/>
    <w:rPr>
      <w:vertAlign w:val="superscript"/>
    </w:rPr>
  </w:style>
  <w:style w:type="paragraph" w:styleId="Header">
    <w:name w:val="header"/>
    <w:basedOn w:val="Normal"/>
    <w:link w:val="HeaderChar"/>
    <w:uiPriority w:val="99"/>
    <w:unhideWhenUsed/>
    <w:rsid w:val="000279B3"/>
    <w:pPr>
      <w:tabs>
        <w:tab w:val="center" w:pos="4320"/>
        <w:tab w:val="right" w:pos="8640"/>
      </w:tabs>
    </w:pPr>
  </w:style>
  <w:style w:type="character" w:customStyle="1" w:styleId="HeaderChar">
    <w:name w:val="Header Char"/>
    <w:basedOn w:val="DefaultParagraphFont"/>
    <w:link w:val="Header"/>
    <w:uiPriority w:val="99"/>
    <w:rsid w:val="000279B3"/>
  </w:style>
  <w:style w:type="paragraph" w:styleId="Footer">
    <w:name w:val="footer"/>
    <w:basedOn w:val="Normal"/>
    <w:link w:val="FooterChar"/>
    <w:uiPriority w:val="99"/>
    <w:unhideWhenUsed/>
    <w:rsid w:val="000279B3"/>
    <w:pPr>
      <w:tabs>
        <w:tab w:val="center" w:pos="4320"/>
        <w:tab w:val="right" w:pos="8640"/>
      </w:tabs>
    </w:pPr>
  </w:style>
  <w:style w:type="character" w:customStyle="1" w:styleId="FooterChar">
    <w:name w:val="Footer Char"/>
    <w:basedOn w:val="DefaultParagraphFont"/>
    <w:link w:val="Footer"/>
    <w:uiPriority w:val="99"/>
    <w:rsid w:val="000279B3"/>
  </w:style>
  <w:style w:type="table" w:styleId="LightShading-Accent1">
    <w:name w:val="Light Shading Accent 1"/>
    <w:basedOn w:val="TableNormal"/>
    <w:uiPriority w:val="60"/>
    <w:rsid w:val="000279B3"/>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81734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1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CCIIO/Resources/Regulations-and-Guidance/Downloads/Guidance-Good-Faith-Estimate-Patient-Provider-Dispute-Resolution-Process-for-Providers-Facilities-CMS-9908-IFC.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ms.gov/CCIIO/Resources/Regulations-and-Guidance/Downloads/Good-Faith-Estimate-Patient-Provider-Dispute-Resolution-Process-for-Uninsured-or-Self-Pay-Individuals.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lleenkuhn:One%20Haven%20forms: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Macintosh%20HD:Users:colleenkuhn:One%20Haven%20forms:Cover%20Page.dotx</Template>
  <TotalTime>2</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One Haven</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Kuhn</dc:creator>
  <cp:keywords/>
  <cp:lastModifiedBy>Colleen Kuhn</cp:lastModifiedBy>
  <cp:revision>2</cp:revision>
  <cp:lastPrinted>2015-07-29T16:50:00Z</cp:lastPrinted>
  <dcterms:created xsi:type="dcterms:W3CDTF">2025-03-06T15:57:00Z</dcterms:created>
  <dcterms:modified xsi:type="dcterms:W3CDTF">2025-03-06T15:57:00Z</dcterms:modified>
</cp:coreProperties>
</file>